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2311" w:rsidRDefault="00D447AD" w:rsidP="00452311">
      <w:pPr>
        <w:spacing w:line="216" w:lineRule="auto"/>
        <w:rPr>
          <w:rFonts w:ascii="Garamond" w:hAnsi="Garamond" w:cs="Simplified Arabic"/>
          <w:b/>
          <w:bCs/>
          <w:sz w:val="28"/>
          <w:szCs w:val="28"/>
          <w:u w:val="thick"/>
          <w:rtl/>
        </w:rPr>
      </w:pPr>
      <w:r>
        <w:rPr>
          <w:rFonts w:ascii="Garamond" w:eastAsia="Arial Unicode MS" w:hAnsi="Garamond" w:cs="Arial Unicode MS"/>
          <w:b/>
          <w:bCs/>
          <w:sz w:val="28"/>
          <w:szCs w:val="28"/>
          <w:rtl/>
        </w:rPr>
        <w:t>محمــد فتحـي الشحات عل</w:t>
      </w:r>
      <w:r w:rsidR="00452311" w:rsidRPr="00CD1E6C">
        <w:rPr>
          <w:rFonts w:ascii="Garamond" w:eastAsia="Arial Unicode MS" w:hAnsi="Garamond" w:cs="Arial Unicode MS" w:hint="cs"/>
          <w:b/>
          <w:bCs/>
          <w:sz w:val="28"/>
          <w:szCs w:val="28"/>
          <w:rtl/>
        </w:rPr>
        <w:t xml:space="preserve">ي - </w:t>
      </w:r>
      <w:r>
        <w:rPr>
          <w:rFonts w:ascii="Arial Unicode MS" w:eastAsia="Arial Unicode MS" w:hAnsi="Arial Unicode MS" w:cs="Arial Unicode MS" w:hint="cs"/>
          <w:b/>
          <w:bCs/>
          <w:sz w:val="28"/>
          <w:szCs w:val="28"/>
          <w:rtl/>
        </w:rPr>
        <w:t>مـدرس بقسم المحاسب</w:t>
      </w:r>
      <w:r w:rsidR="00452311" w:rsidRPr="00CD1E6C">
        <w:rPr>
          <w:rFonts w:ascii="Arial Unicode MS" w:eastAsia="Arial Unicode MS" w:hAnsi="Arial Unicode MS" w:cs="Arial Unicode MS" w:hint="cs"/>
          <w:b/>
          <w:bCs/>
          <w:sz w:val="28"/>
          <w:szCs w:val="28"/>
          <w:rtl/>
        </w:rPr>
        <w:t xml:space="preserve">ة </w:t>
      </w:r>
      <w:r w:rsidR="00452311" w:rsidRPr="00CD1E6C">
        <w:rPr>
          <w:rFonts w:ascii="Arial Unicode MS" w:eastAsia="Arial Unicode MS" w:hAnsi="Arial Unicode MS" w:cs="Arial Unicode MS"/>
          <w:b/>
          <w:bCs/>
          <w:sz w:val="28"/>
          <w:szCs w:val="28"/>
          <w:rtl/>
        </w:rPr>
        <w:t>–</w:t>
      </w:r>
      <w:r>
        <w:rPr>
          <w:rFonts w:ascii="Arial Unicode MS" w:eastAsia="Arial Unicode MS" w:hAnsi="Arial Unicode MS" w:cs="Arial Unicode MS" w:hint="cs"/>
          <w:b/>
          <w:bCs/>
          <w:sz w:val="28"/>
          <w:szCs w:val="28"/>
          <w:rtl/>
        </w:rPr>
        <w:t xml:space="preserve"> كلية التج</w:t>
      </w:r>
      <w:r w:rsidR="00452311" w:rsidRPr="00CD1E6C">
        <w:rPr>
          <w:rFonts w:ascii="Arial Unicode MS" w:eastAsia="Arial Unicode MS" w:hAnsi="Arial Unicode MS" w:cs="Arial Unicode MS" w:hint="cs"/>
          <w:b/>
          <w:bCs/>
          <w:sz w:val="28"/>
          <w:szCs w:val="28"/>
          <w:rtl/>
        </w:rPr>
        <w:t xml:space="preserve">ارة </w:t>
      </w:r>
      <w:r w:rsidR="00452311" w:rsidRPr="00CD1E6C">
        <w:rPr>
          <w:rFonts w:ascii="Arial Unicode MS" w:eastAsia="Arial Unicode MS" w:hAnsi="Arial Unicode MS" w:cs="Arial Unicode MS"/>
          <w:b/>
          <w:bCs/>
          <w:sz w:val="28"/>
          <w:szCs w:val="28"/>
          <w:rtl/>
        </w:rPr>
        <w:t>–</w:t>
      </w:r>
      <w:r w:rsidR="00452311" w:rsidRPr="00CD1E6C">
        <w:rPr>
          <w:rFonts w:ascii="Arial Unicode MS" w:eastAsia="Arial Unicode MS" w:hAnsi="Arial Unicode MS" w:cs="Arial Unicode MS" w:hint="cs"/>
          <w:b/>
          <w:bCs/>
          <w:sz w:val="28"/>
          <w:szCs w:val="28"/>
          <w:rtl/>
        </w:rPr>
        <w:t xml:space="preserve"> جامعة بنها</w:t>
      </w:r>
    </w:p>
    <w:p w:rsidR="00452311" w:rsidRPr="00CD1E6C" w:rsidRDefault="00452311" w:rsidP="00452311">
      <w:pPr>
        <w:spacing w:line="216" w:lineRule="auto"/>
        <w:rPr>
          <w:rFonts w:ascii="Garamond" w:hAnsi="Garamond" w:cs="Simplified Arabic"/>
          <w:b/>
          <w:bCs/>
          <w:sz w:val="28"/>
          <w:szCs w:val="28"/>
          <w:u w:val="thick"/>
          <w:rtl/>
        </w:rPr>
      </w:pPr>
    </w:p>
    <w:tbl>
      <w:tblPr>
        <w:tblStyle w:val="TableGrid"/>
        <w:tblpPr w:leftFromText="180" w:rightFromText="180" w:vertAnchor="text" w:horzAnchor="margin" w:tblpY="1"/>
        <w:bidiVisual/>
        <w:tblW w:w="9923" w:type="dxa"/>
        <w:tblInd w:w="-125" w:type="dxa"/>
        <w:tblLook w:val="04A0" w:firstRow="1" w:lastRow="0" w:firstColumn="1" w:lastColumn="0" w:noHBand="0" w:noVBand="1"/>
      </w:tblPr>
      <w:tblGrid>
        <w:gridCol w:w="2432"/>
        <w:gridCol w:w="7491"/>
      </w:tblGrid>
      <w:tr w:rsidR="00452311" w:rsidRPr="002C6BA2" w:rsidTr="00B03BF4">
        <w:tc>
          <w:tcPr>
            <w:tcW w:w="2432" w:type="dxa"/>
          </w:tcPr>
          <w:p w:rsidR="00452311" w:rsidRPr="002C6BA2" w:rsidRDefault="00452311" w:rsidP="00452311">
            <w:pPr>
              <w:pStyle w:val="Heading1"/>
              <w:spacing w:after="120" w:line="216" w:lineRule="auto"/>
              <w:jc w:val="left"/>
              <w:outlineLvl w:val="0"/>
              <w:rPr>
                <w:rFonts w:cs="Simplified Arabic"/>
                <w:b/>
                <w:bCs/>
                <w:color w:val="auto"/>
                <w:sz w:val="26"/>
                <w:szCs w:val="26"/>
                <w:rtl/>
              </w:rPr>
            </w:pPr>
            <w:r w:rsidRPr="002C6BA2">
              <w:rPr>
                <w:rFonts w:cs="Simplified Arabic" w:hint="cs"/>
                <w:b/>
                <w:bCs/>
                <w:color w:val="auto"/>
                <w:sz w:val="26"/>
                <w:szCs w:val="26"/>
                <w:rtl/>
              </w:rPr>
              <w:t>رقم البحث بالقائمة/ نوعه</w:t>
            </w:r>
          </w:p>
        </w:tc>
        <w:tc>
          <w:tcPr>
            <w:tcW w:w="7491" w:type="dxa"/>
          </w:tcPr>
          <w:p w:rsidR="00452311" w:rsidRPr="006E53C1" w:rsidRDefault="0026105D" w:rsidP="00452311">
            <w:pPr>
              <w:pStyle w:val="Heading1"/>
              <w:spacing w:after="120" w:line="216" w:lineRule="auto"/>
              <w:jc w:val="left"/>
              <w:outlineLvl w:val="0"/>
              <w:rPr>
                <w:rFonts w:cs="Simplified Arabic"/>
                <w:color w:val="auto"/>
                <w:sz w:val="26"/>
                <w:szCs w:val="26"/>
                <w:rtl/>
                <w:lang w:bidi="ar-SA"/>
              </w:rPr>
            </w:pPr>
            <w:r w:rsidRPr="006E53C1">
              <w:rPr>
                <w:rFonts w:cs="Simplified Arabic"/>
                <w:color w:val="auto"/>
                <w:szCs w:val="32"/>
              </w:rPr>
              <w:t>4</w:t>
            </w:r>
            <w:r w:rsidR="009F6CC8" w:rsidRPr="006E53C1">
              <w:rPr>
                <w:rFonts w:cs="Simplified Arabic"/>
                <w:color w:val="auto"/>
                <w:sz w:val="26"/>
                <w:szCs w:val="26"/>
              </w:rPr>
              <w:t xml:space="preserve"> </w:t>
            </w:r>
            <w:r w:rsidR="00452311" w:rsidRPr="006E53C1">
              <w:rPr>
                <w:rFonts w:cs="Simplified Arabic"/>
                <w:color w:val="auto"/>
                <w:sz w:val="26"/>
                <w:szCs w:val="26"/>
              </w:rPr>
              <w:t>/ individual</w:t>
            </w:r>
          </w:p>
        </w:tc>
      </w:tr>
      <w:tr w:rsidR="00452311" w:rsidRPr="002C6BA2" w:rsidTr="009F6CC8">
        <w:trPr>
          <w:trHeight w:val="753"/>
        </w:trPr>
        <w:tc>
          <w:tcPr>
            <w:tcW w:w="2432" w:type="dxa"/>
          </w:tcPr>
          <w:p w:rsidR="00452311" w:rsidRPr="002C6BA2" w:rsidRDefault="00452311" w:rsidP="00452311">
            <w:pPr>
              <w:pStyle w:val="Heading1"/>
              <w:spacing w:after="120" w:line="216" w:lineRule="auto"/>
              <w:jc w:val="left"/>
              <w:outlineLvl w:val="0"/>
              <w:rPr>
                <w:rFonts w:cs="Simplified Arabic"/>
                <w:b/>
                <w:bCs/>
                <w:color w:val="auto"/>
                <w:sz w:val="26"/>
                <w:szCs w:val="26"/>
                <w:rtl/>
              </w:rPr>
            </w:pPr>
            <w:r w:rsidRPr="002C6BA2">
              <w:rPr>
                <w:rFonts w:cs="Simplified Arabic" w:hint="cs"/>
                <w:b/>
                <w:bCs/>
                <w:color w:val="auto"/>
                <w:sz w:val="26"/>
                <w:szCs w:val="26"/>
                <w:rtl/>
              </w:rPr>
              <w:t xml:space="preserve">عنوان البحث            </w:t>
            </w:r>
          </w:p>
        </w:tc>
        <w:tc>
          <w:tcPr>
            <w:tcW w:w="7491" w:type="dxa"/>
          </w:tcPr>
          <w:p w:rsidR="00452311" w:rsidRPr="00010F06" w:rsidRDefault="00010F06" w:rsidP="00010F06">
            <w:pPr>
              <w:shd w:val="clear" w:color="auto" w:fill="FFFFFF"/>
              <w:spacing w:after="105"/>
              <w:jc w:val="center"/>
              <w:rPr>
                <w:rFonts w:ascii="Garamond" w:hAnsi="Garamond" w:cs="Tahoma"/>
                <w:sz w:val="28"/>
                <w:szCs w:val="28"/>
              </w:rPr>
            </w:pPr>
            <w:r w:rsidRPr="00010F06">
              <w:rPr>
                <w:rFonts w:ascii="Garamond" w:hAnsi="Garamond" w:cs="Tahoma"/>
                <w:sz w:val="28"/>
                <w:szCs w:val="28"/>
              </w:rPr>
              <w:t xml:space="preserve">On the Global Financial Crisis: The Effectiveness of Fair Value Accounting (FVA) as a Tool for Accounting Measurement </w:t>
            </w:r>
          </w:p>
        </w:tc>
      </w:tr>
      <w:tr w:rsidR="00452311" w:rsidRPr="002C6BA2" w:rsidTr="00B03BF4">
        <w:tc>
          <w:tcPr>
            <w:tcW w:w="2432" w:type="dxa"/>
          </w:tcPr>
          <w:p w:rsidR="00452311" w:rsidRPr="002C6BA2" w:rsidRDefault="00452311" w:rsidP="00452311">
            <w:pPr>
              <w:pStyle w:val="Heading1"/>
              <w:spacing w:after="120" w:line="216" w:lineRule="auto"/>
              <w:jc w:val="left"/>
              <w:outlineLvl w:val="0"/>
              <w:rPr>
                <w:rFonts w:cs="Simplified Arabic"/>
                <w:b/>
                <w:bCs/>
                <w:color w:val="auto"/>
                <w:sz w:val="26"/>
                <w:szCs w:val="26"/>
                <w:rtl/>
              </w:rPr>
            </w:pPr>
            <w:r w:rsidRPr="002C6BA2">
              <w:rPr>
                <w:rFonts w:cs="Simplified Arabic" w:hint="cs"/>
                <w:b/>
                <w:bCs/>
                <w:color w:val="auto"/>
                <w:sz w:val="26"/>
                <w:szCs w:val="26"/>
                <w:rtl/>
              </w:rPr>
              <w:t>النشر</w:t>
            </w:r>
          </w:p>
        </w:tc>
        <w:tc>
          <w:tcPr>
            <w:tcW w:w="7491" w:type="dxa"/>
          </w:tcPr>
          <w:p w:rsidR="00452311" w:rsidRPr="00783482" w:rsidRDefault="009F6CC8" w:rsidP="00010F06">
            <w:pPr>
              <w:spacing w:line="216" w:lineRule="auto"/>
              <w:rPr>
                <w:rFonts w:cs="Simplified Arabic"/>
                <w:sz w:val="28"/>
                <w:szCs w:val="28"/>
                <w:rtl/>
              </w:rPr>
            </w:pPr>
            <w:r w:rsidRPr="00783482">
              <w:rPr>
                <w:rFonts w:hint="cs"/>
                <w:sz w:val="28"/>
                <w:szCs w:val="28"/>
                <w:rtl/>
              </w:rPr>
              <w:t xml:space="preserve">مجلة </w:t>
            </w:r>
            <w:r w:rsidR="0026105D">
              <w:rPr>
                <w:rFonts w:hint="cs"/>
                <w:sz w:val="28"/>
                <w:szCs w:val="28"/>
                <w:rtl/>
              </w:rPr>
              <w:t>الدراسات و البحوث التجارية</w:t>
            </w:r>
            <w:r w:rsidRPr="00783482">
              <w:rPr>
                <w:rFonts w:hint="cs"/>
                <w:sz w:val="28"/>
                <w:szCs w:val="28"/>
                <w:rtl/>
              </w:rPr>
              <w:t xml:space="preserve"> </w:t>
            </w:r>
            <w:r w:rsidRPr="00783482">
              <w:rPr>
                <w:sz w:val="28"/>
                <w:szCs w:val="28"/>
                <w:rtl/>
              </w:rPr>
              <w:t>–</w:t>
            </w:r>
            <w:r w:rsidRPr="00783482">
              <w:rPr>
                <w:rFonts w:hint="cs"/>
                <w:sz w:val="28"/>
                <w:szCs w:val="28"/>
                <w:rtl/>
              </w:rPr>
              <w:t xml:space="preserve"> كلية التجارة </w:t>
            </w:r>
            <w:r w:rsidRPr="00783482">
              <w:rPr>
                <w:sz w:val="28"/>
                <w:szCs w:val="28"/>
                <w:rtl/>
              </w:rPr>
              <w:t>–</w:t>
            </w:r>
            <w:r w:rsidRPr="00783482">
              <w:rPr>
                <w:rFonts w:hint="cs"/>
                <w:sz w:val="28"/>
                <w:szCs w:val="28"/>
                <w:rtl/>
              </w:rPr>
              <w:t xml:space="preserve"> جامعة </w:t>
            </w:r>
            <w:r w:rsidR="0026105D">
              <w:rPr>
                <w:rFonts w:hint="cs"/>
                <w:sz w:val="28"/>
                <w:szCs w:val="28"/>
                <w:rtl/>
              </w:rPr>
              <w:t>بنها</w:t>
            </w:r>
            <w:r w:rsidRPr="00783482">
              <w:rPr>
                <w:rFonts w:cs="Simplified Arabic" w:hint="cs"/>
                <w:sz w:val="28"/>
                <w:szCs w:val="28"/>
                <w:rtl/>
              </w:rPr>
              <w:t xml:space="preserve"> </w:t>
            </w:r>
            <w:r w:rsidRPr="00783482">
              <w:rPr>
                <w:rFonts w:cs="Simplified Arabic"/>
                <w:sz w:val="28"/>
                <w:szCs w:val="28"/>
                <w:rtl/>
              </w:rPr>
              <w:t>–</w:t>
            </w:r>
            <w:r w:rsidRPr="00783482">
              <w:rPr>
                <w:rFonts w:cs="Simplified Arabic" w:hint="cs"/>
                <w:sz w:val="28"/>
                <w:szCs w:val="28"/>
                <w:rtl/>
              </w:rPr>
              <w:t xml:space="preserve"> العدد الثاني - 201</w:t>
            </w:r>
            <w:r w:rsidR="00010F06">
              <w:rPr>
                <w:rFonts w:cs="Simplified Arabic" w:hint="cs"/>
                <w:sz w:val="28"/>
                <w:szCs w:val="28"/>
                <w:rtl/>
              </w:rPr>
              <w:t>3</w:t>
            </w:r>
            <w:r w:rsidRPr="00783482">
              <w:rPr>
                <w:rFonts w:cs="Simplified Arabic" w:hint="cs"/>
                <w:sz w:val="28"/>
                <w:szCs w:val="28"/>
                <w:rtl/>
              </w:rPr>
              <w:t xml:space="preserve"> </w:t>
            </w:r>
            <w:r w:rsidR="0026105D">
              <w:rPr>
                <w:rFonts w:cs="Simplified Arabic" w:hint="cs"/>
                <w:sz w:val="28"/>
                <w:szCs w:val="28"/>
                <w:rtl/>
              </w:rPr>
              <w:t xml:space="preserve">. </w:t>
            </w:r>
          </w:p>
        </w:tc>
      </w:tr>
    </w:tbl>
    <w:p w:rsidR="00452311" w:rsidRDefault="00452311" w:rsidP="00DA3B12">
      <w:pPr>
        <w:spacing w:line="216" w:lineRule="auto"/>
        <w:jc w:val="right"/>
        <w:rPr>
          <w:rFonts w:cs="Simplified Arabic"/>
          <w:b/>
          <w:bCs/>
          <w:sz w:val="26"/>
          <w:szCs w:val="26"/>
          <w:u w:val="single"/>
        </w:rPr>
      </w:pPr>
    </w:p>
    <w:p w:rsidR="002B6768" w:rsidRPr="00B03BF4" w:rsidRDefault="002B6768" w:rsidP="00DA3B12">
      <w:pPr>
        <w:spacing w:line="216" w:lineRule="auto"/>
        <w:jc w:val="right"/>
        <w:rPr>
          <w:rFonts w:cs="Simplified Arabic"/>
          <w:b/>
          <w:bCs/>
          <w:sz w:val="28"/>
          <w:szCs w:val="28"/>
          <w:u w:val="single"/>
        </w:rPr>
      </w:pPr>
      <w:r w:rsidRPr="00B03BF4">
        <w:rPr>
          <w:rFonts w:cs="Simplified Arabic"/>
          <w:b/>
          <w:bCs/>
          <w:sz w:val="28"/>
          <w:szCs w:val="28"/>
          <w:u w:val="single"/>
        </w:rPr>
        <w:t xml:space="preserve">Abstract </w:t>
      </w:r>
    </w:p>
    <w:p w:rsidR="00484A32" w:rsidRPr="00A5683A" w:rsidRDefault="007F2F56" w:rsidP="00484A32">
      <w:pPr>
        <w:bidi w:val="0"/>
        <w:spacing w:line="216" w:lineRule="auto"/>
        <w:jc w:val="both"/>
        <w:rPr>
          <w:rFonts w:cs="Simplified Arabic"/>
          <w:b/>
          <w:bCs/>
          <w:lang w:bidi="ar-EG"/>
        </w:rPr>
      </w:pPr>
      <w:r>
        <w:rPr>
          <w:rFonts w:cs="Simplified Arabic"/>
          <w:b/>
          <w:bCs/>
        </w:rPr>
        <w:t xml:space="preserve">    </w:t>
      </w:r>
    </w:p>
    <w:p w:rsidR="00B24AD7" w:rsidRDefault="00452311" w:rsidP="00452311">
      <w:pPr>
        <w:tabs>
          <w:tab w:val="left" w:pos="5400"/>
        </w:tabs>
        <w:ind w:right="-284"/>
        <w:jc w:val="right"/>
        <w:rPr>
          <w:rFonts w:ascii="Garamond" w:hAnsi="Garamond"/>
          <w:b/>
          <w:bCs/>
          <w:sz w:val="28"/>
          <w:szCs w:val="28"/>
        </w:rPr>
      </w:pPr>
      <w:r>
        <w:rPr>
          <w:rFonts w:ascii="Garamond" w:hAnsi="Garamond"/>
          <w:b/>
          <w:bCs/>
          <w:sz w:val="28"/>
          <w:szCs w:val="28"/>
        </w:rPr>
        <w:t xml:space="preserve"> </w:t>
      </w:r>
      <w:r w:rsidR="00B24AD7">
        <w:rPr>
          <w:rFonts w:ascii="Garamond" w:hAnsi="Garamond"/>
          <w:b/>
          <w:bCs/>
          <w:sz w:val="28"/>
          <w:szCs w:val="28"/>
        </w:rPr>
        <w:t xml:space="preserve"> </w:t>
      </w:r>
      <w:r w:rsidR="00DC01D8">
        <w:rPr>
          <w:rFonts w:ascii="Garamond" w:hAnsi="Garamond"/>
          <w:b/>
          <w:bCs/>
          <w:sz w:val="28"/>
          <w:szCs w:val="28"/>
        </w:rPr>
        <w:t xml:space="preserve"> </w:t>
      </w:r>
      <w:r w:rsidR="00C93A90">
        <w:rPr>
          <w:rFonts w:ascii="Garamond" w:hAnsi="Garamond"/>
          <w:b/>
          <w:bCs/>
          <w:sz w:val="28"/>
          <w:szCs w:val="28"/>
        </w:rPr>
        <w:t xml:space="preserve"> </w:t>
      </w:r>
      <w:r w:rsidRPr="00783482">
        <w:rPr>
          <w:rFonts w:ascii="Garamond" w:hAnsi="Garamond"/>
          <w:b/>
          <w:bCs/>
          <w:sz w:val="28"/>
          <w:szCs w:val="28"/>
        </w:rPr>
        <w:t>(1) Introduction</w:t>
      </w:r>
    </w:p>
    <w:p w:rsidR="00F05E4C" w:rsidRDefault="00452311" w:rsidP="00452311">
      <w:pPr>
        <w:tabs>
          <w:tab w:val="left" w:pos="5400"/>
        </w:tabs>
        <w:ind w:right="-284"/>
        <w:jc w:val="right"/>
        <w:rPr>
          <w:rFonts w:ascii="Garamond" w:hAnsi="Garamond"/>
          <w:b/>
          <w:bCs/>
          <w:sz w:val="28"/>
          <w:szCs w:val="28"/>
        </w:rPr>
      </w:pPr>
      <w:r w:rsidRPr="00783482">
        <w:rPr>
          <w:rFonts w:ascii="Garamond" w:hAnsi="Garamond"/>
          <w:b/>
          <w:bCs/>
          <w:sz w:val="28"/>
          <w:szCs w:val="28"/>
        </w:rPr>
        <w:t xml:space="preserve"> </w:t>
      </w:r>
    </w:p>
    <w:p w:rsidR="00C93A90" w:rsidRDefault="00F05E4C" w:rsidP="00C93A90">
      <w:pPr>
        <w:tabs>
          <w:tab w:val="left" w:pos="5400"/>
        </w:tabs>
        <w:bidi w:val="0"/>
        <w:spacing w:line="312" w:lineRule="auto"/>
        <w:ind w:left="142" w:right="-284" w:hanging="142"/>
        <w:jc w:val="both"/>
        <w:rPr>
          <w:rFonts w:ascii="Garamond" w:hAnsi="Garamond"/>
          <w:b/>
          <w:bCs/>
          <w:sz w:val="28"/>
          <w:szCs w:val="28"/>
          <w:rtl/>
        </w:rPr>
      </w:pPr>
      <w:r>
        <w:rPr>
          <w:rFonts w:ascii="Garamond" w:hAnsi="Garamond"/>
          <w:b/>
          <w:bCs/>
          <w:sz w:val="28"/>
          <w:szCs w:val="28"/>
        </w:rPr>
        <w:t xml:space="preserve">  </w:t>
      </w:r>
      <w:r w:rsidR="00B57032">
        <w:rPr>
          <w:rFonts w:ascii="Garamond" w:hAnsi="Garamond"/>
          <w:sz w:val="28"/>
          <w:szCs w:val="28"/>
        </w:rPr>
        <w:t xml:space="preserve"> </w:t>
      </w:r>
      <w:r w:rsidR="00C93A90">
        <w:rPr>
          <w:rFonts w:ascii="Garamond" w:hAnsi="Garamond"/>
          <w:sz w:val="28"/>
          <w:szCs w:val="28"/>
        </w:rPr>
        <w:t xml:space="preserve">   </w:t>
      </w:r>
      <w:r w:rsidR="00B57032">
        <w:rPr>
          <w:rFonts w:ascii="Garamond" w:hAnsi="Garamond"/>
          <w:sz w:val="28"/>
          <w:szCs w:val="28"/>
        </w:rPr>
        <w:t>The international financial crisis has forced various problems which have a remarkable impact on the financial instruments that reflect on the preparation of financial statements. The measurement of accounting elements makes up one of the most significant factors in preparing financial statements, which fairly present economic activity of an accounting entity. A number of recent studies have discussed the role of Fair Value Accounting (FVA) in the international financial crisis. Beisland (2010) argued that the role of FVA in the financial crisis is controversial; some claims that FVA contributed to the financial crisis, others discharge all such claims and state that accounting's only role was to introduce visible the true values of companies' assets. In addition, FVA has received much attention all over the world as it has been blamed by a number of financial institutions for its role in the financial crisis. Its role was derived from inserting too much financial volatility into financial asset markets and reducing investors' confidence about the solvency of financial institutions.</w:t>
      </w:r>
    </w:p>
    <w:p w:rsidR="00D447AD" w:rsidRDefault="00452311" w:rsidP="00C93A90">
      <w:pPr>
        <w:tabs>
          <w:tab w:val="left" w:pos="5400"/>
        </w:tabs>
        <w:bidi w:val="0"/>
        <w:spacing w:line="312" w:lineRule="auto"/>
        <w:ind w:left="142" w:right="-284" w:hanging="142"/>
        <w:jc w:val="both"/>
        <w:rPr>
          <w:rFonts w:ascii="Garamond" w:hAnsi="Garamond"/>
          <w:b/>
          <w:bCs/>
          <w:sz w:val="28"/>
          <w:szCs w:val="28"/>
        </w:rPr>
      </w:pPr>
      <w:r w:rsidRPr="00783482">
        <w:rPr>
          <w:rFonts w:ascii="Garamond" w:hAnsi="Garamond"/>
          <w:b/>
          <w:bCs/>
          <w:sz w:val="28"/>
          <w:szCs w:val="28"/>
          <w:rtl/>
        </w:rPr>
        <w:t xml:space="preserve"> </w:t>
      </w:r>
      <w:r w:rsidRPr="00783482">
        <w:rPr>
          <w:rFonts w:ascii="Garamond" w:hAnsi="Garamond"/>
          <w:b/>
          <w:bCs/>
          <w:sz w:val="28"/>
          <w:szCs w:val="28"/>
        </w:rPr>
        <w:t xml:space="preserve"> </w:t>
      </w:r>
      <w:r w:rsidRPr="00783482">
        <w:rPr>
          <w:rFonts w:ascii="Garamond" w:hAnsi="Garamond"/>
          <w:b/>
          <w:bCs/>
          <w:sz w:val="28"/>
          <w:szCs w:val="28"/>
          <w:rtl/>
        </w:rPr>
        <w:t xml:space="preserve"> </w:t>
      </w:r>
    </w:p>
    <w:p w:rsidR="00452311" w:rsidRPr="00783482" w:rsidRDefault="00452311" w:rsidP="006E53C1">
      <w:pPr>
        <w:tabs>
          <w:tab w:val="left" w:pos="5400"/>
        </w:tabs>
        <w:ind w:right="-284"/>
        <w:jc w:val="right"/>
        <w:rPr>
          <w:rFonts w:ascii="Garamond" w:hAnsi="Garamond"/>
          <w:b/>
          <w:bCs/>
          <w:sz w:val="28"/>
          <w:szCs w:val="28"/>
        </w:rPr>
      </w:pPr>
      <w:r w:rsidRPr="00783482">
        <w:rPr>
          <w:rFonts w:ascii="Garamond" w:hAnsi="Garamond"/>
          <w:b/>
          <w:bCs/>
          <w:sz w:val="28"/>
          <w:szCs w:val="28"/>
          <w:rtl/>
        </w:rPr>
        <w:t xml:space="preserve"> </w:t>
      </w:r>
      <w:r w:rsidRPr="00783482">
        <w:rPr>
          <w:rFonts w:ascii="Garamond" w:hAnsi="Garamond"/>
          <w:b/>
          <w:bCs/>
          <w:sz w:val="28"/>
          <w:szCs w:val="28"/>
        </w:rPr>
        <w:t xml:space="preserve">  </w:t>
      </w:r>
      <w:r w:rsidR="00C93A90">
        <w:rPr>
          <w:rFonts w:ascii="Garamond" w:hAnsi="Garamond"/>
          <w:b/>
          <w:bCs/>
          <w:sz w:val="28"/>
          <w:szCs w:val="28"/>
        </w:rPr>
        <w:t>Literature review</w:t>
      </w:r>
      <w:r w:rsidR="00DA1963">
        <w:rPr>
          <w:rFonts w:ascii="Garamond" w:hAnsi="Garamond"/>
          <w:b/>
          <w:bCs/>
          <w:sz w:val="28"/>
          <w:szCs w:val="28"/>
        </w:rPr>
        <w:t xml:space="preserve"> </w:t>
      </w:r>
      <w:r w:rsidRPr="00783482">
        <w:rPr>
          <w:rFonts w:ascii="Garamond" w:hAnsi="Garamond"/>
          <w:b/>
          <w:bCs/>
          <w:sz w:val="28"/>
          <w:szCs w:val="28"/>
        </w:rPr>
        <w:t xml:space="preserve">  </w:t>
      </w:r>
      <w:r w:rsidRPr="00783482">
        <w:rPr>
          <w:rFonts w:ascii="Garamond" w:hAnsi="Garamond"/>
          <w:b/>
          <w:bCs/>
          <w:sz w:val="28"/>
          <w:szCs w:val="28"/>
          <w:rtl/>
        </w:rPr>
        <w:t>(</w:t>
      </w:r>
      <w:r w:rsidRPr="00783482">
        <w:rPr>
          <w:rFonts w:ascii="Garamond" w:hAnsi="Garamond"/>
          <w:b/>
          <w:bCs/>
          <w:sz w:val="28"/>
          <w:szCs w:val="28"/>
        </w:rPr>
        <w:t>2</w:t>
      </w:r>
      <w:r w:rsidRPr="00783482">
        <w:rPr>
          <w:rFonts w:ascii="Garamond" w:hAnsi="Garamond"/>
          <w:b/>
          <w:bCs/>
          <w:sz w:val="28"/>
          <w:szCs w:val="28"/>
          <w:rtl/>
        </w:rPr>
        <w:t xml:space="preserve">)  </w:t>
      </w:r>
      <w:r w:rsidRPr="00783482">
        <w:rPr>
          <w:rFonts w:ascii="Garamond" w:hAnsi="Garamond"/>
          <w:b/>
          <w:bCs/>
          <w:sz w:val="28"/>
          <w:szCs w:val="28"/>
        </w:rPr>
        <w:t xml:space="preserve"> </w:t>
      </w:r>
    </w:p>
    <w:p w:rsidR="00C93A90" w:rsidRDefault="00C93A90" w:rsidP="00280857">
      <w:pPr>
        <w:pStyle w:val="Default"/>
        <w:spacing w:line="312" w:lineRule="auto"/>
        <w:jc w:val="both"/>
        <w:rPr>
          <w:rFonts w:cstheme="minorBidi"/>
          <w:b/>
          <w:bCs/>
          <w:sz w:val="28"/>
          <w:szCs w:val="28"/>
        </w:rPr>
      </w:pPr>
    </w:p>
    <w:p w:rsidR="00B57032" w:rsidRDefault="00C93A90" w:rsidP="006E53C1">
      <w:pPr>
        <w:pStyle w:val="Default"/>
        <w:spacing w:line="312" w:lineRule="auto"/>
        <w:jc w:val="both"/>
        <w:rPr>
          <w:rFonts w:cstheme="minorBidi"/>
          <w:b/>
          <w:bCs/>
          <w:sz w:val="28"/>
          <w:szCs w:val="28"/>
        </w:rPr>
      </w:pPr>
      <w:r>
        <w:rPr>
          <w:rFonts w:cstheme="minorBidi"/>
          <w:b/>
          <w:bCs/>
          <w:sz w:val="28"/>
          <w:szCs w:val="28"/>
        </w:rPr>
        <w:t xml:space="preserve"> </w:t>
      </w:r>
      <w:r w:rsidR="006E53C1">
        <w:rPr>
          <w:rFonts w:cstheme="minorBidi"/>
          <w:b/>
          <w:bCs/>
          <w:sz w:val="28"/>
          <w:szCs w:val="28"/>
        </w:rPr>
        <w:t>(A)</w:t>
      </w:r>
      <w:r>
        <w:rPr>
          <w:rFonts w:cstheme="minorBidi"/>
          <w:b/>
          <w:bCs/>
          <w:sz w:val="28"/>
          <w:szCs w:val="28"/>
        </w:rPr>
        <w:t xml:space="preserve"> </w:t>
      </w:r>
      <w:r w:rsidRPr="00FE2E95">
        <w:rPr>
          <w:b/>
          <w:bCs/>
          <w:sz w:val="28"/>
          <w:szCs w:val="28"/>
        </w:rPr>
        <w:t>The global financial crisis: Challenge to accounting community</w:t>
      </w:r>
    </w:p>
    <w:p w:rsidR="00C93A90" w:rsidRDefault="00C93A90" w:rsidP="00C93A90">
      <w:pPr>
        <w:pStyle w:val="Default"/>
        <w:spacing w:line="312" w:lineRule="auto"/>
        <w:ind w:left="142"/>
        <w:jc w:val="both"/>
        <w:rPr>
          <w:rFonts w:cstheme="minorBidi"/>
          <w:b/>
          <w:bCs/>
          <w:sz w:val="28"/>
          <w:szCs w:val="28"/>
        </w:rPr>
      </w:pPr>
      <w:r>
        <w:rPr>
          <w:rFonts w:cstheme="minorBidi"/>
          <w:b/>
          <w:bCs/>
          <w:sz w:val="28"/>
          <w:szCs w:val="28"/>
        </w:rPr>
        <w:t xml:space="preserve">  </w:t>
      </w:r>
      <w:r>
        <w:rPr>
          <w:sz w:val="28"/>
          <w:szCs w:val="28"/>
        </w:rPr>
        <w:t xml:space="preserve"> </w:t>
      </w:r>
      <w:r w:rsidRPr="007F6647">
        <w:rPr>
          <w:sz w:val="28"/>
          <w:szCs w:val="28"/>
        </w:rPr>
        <w:t xml:space="preserve">The global financial crisis has significance influence on accounting, both for practice and for the research community in different areas including financial accounting, auditing, and managerial accounting which </w:t>
      </w:r>
      <w:r>
        <w:rPr>
          <w:sz w:val="28"/>
          <w:szCs w:val="28"/>
        </w:rPr>
        <w:t>shown</w:t>
      </w:r>
      <w:r w:rsidRPr="007F6647">
        <w:rPr>
          <w:sz w:val="28"/>
          <w:szCs w:val="28"/>
        </w:rPr>
        <w:t xml:space="preserve"> several difficulties and shortages (Hopwood, 2009). Various </w:t>
      </w:r>
      <w:r>
        <w:rPr>
          <w:sz w:val="28"/>
          <w:szCs w:val="28"/>
        </w:rPr>
        <w:t>recent</w:t>
      </w:r>
      <w:r w:rsidRPr="007F6647">
        <w:rPr>
          <w:sz w:val="28"/>
          <w:szCs w:val="28"/>
        </w:rPr>
        <w:t xml:space="preserve"> studies have pointed out the relationship between international financial crisis and the need for improving the accounting practice</w:t>
      </w:r>
      <w:r>
        <w:rPr>
          <w:sz w:val="28"/>
          <w:szCs w:val="28"/>
        </w:rPr>
        <w:t>s</w:t>
      </w:r>
      <w:r w:rsidRPr="007F6647">
        <w:rPr>
          <w:sz w:val="28"/>
          <w:szCs w:val="28"/>
        </w:rPr>
        <w:t xml:space="preserve"> and theory (Hopwood 2009, Arnold 2009, </w:t>
      </w:r>
      <w:proofErr w:type="spellStart"/>
      <w:r w:rsidRPr="007F6647">
        <w:rPr>
          <w:sz w:val="28"/>
          <w:szCs w:val="28"/>
        </w:rPr>
        <w:t>Sikka</w:t>
      </w:r>
      <w:proofErr w:type="spellEnd"/>
      <w:r w:rsidRPr="007F6647">
        <w:rPr>
          <w:sz w:val="28"/>
          <w:szCs w:val="28"/>
        </w:rPr>
        <w:t xml:space="preserve"> 2009, </w:t>
      </w:r>
      <w:proofErr w:type="spellStart"/>
      <w:r w:rsidRPr="007F6647">
        <w:rPr>
          <w:sz w:val="28"/>
          <w:szCs w:val="28"/>
        </w:rPr>
        <w:t>Laux</w:t>
      </w:r>
      <w:proofErr w:type="spellEnd"/>
      <w:r w:rsidRPr="007F6647">
        <w:rPr>
          <w:sz w:val="28"/>
          <w:szCs w:val="28"/>
        </w:rPr>
        <w:t xml:space="preserve"> and </w:t>
      </w:r>
      <w:proofErr w:type="spellStart"/>
      <w:r w:rsidRPr="007F6647">
        <w:rPr>
          <w:sz w:val="28"/>
          <w:szCs w:val="28"/>
        </w:rPr>
        <w:t>Leuz</w:t>
      </w:r>
      <w:proofErr w:type="spellEnd"/>
      <w:r w:rsidRPr="007F6647">
        <w:rPr>
          <w:sz w:val="28"/>
          <w:szCs w:val="28"/>
        </w:rPr>
        <w:t xml:space="preserve"> 2009</w:t>
      </w:r>
      <w:r>
        <w:rPr>
          <w:sz w:val="28"/>
          <w:szCs w:val="28"/>
        </w:rPr>
        <w:t xml:space="preserve">, </w:t>
      </w:r>
      <w:proofErr w:type="spellStart"/>
      <w:r>
        <w:rPr>
          <w:sz w:val="28"/>
          <w:szCs w:val="28"/>
        </w:rPr>
        <w:t>Veron</w:t>
      </w:r>
      <w:proofErr w:type="spellEnd"/>
      <w:r>
        <w:rPr>
          <w:sz w:val="28"/>
          <w:szCs w:val="28"/>
        </w:rPr>
        <w:t xml:space="preserve"> 2008</w:t>
      </w:r>
      <w:r w:rsidRPr="007F6647">
        <w:rPr>
          <w:sz w:val="28"/>
          <w:szCs w:val="28"/>
        </w:rPr>
        <w:t>).</w:t>
      </w:r>
    </w:p>
    <w:p w:rsidR="00C93A90" w:rsidRDefault="006E53C1" w:rsidP="00C93A90">
      <w:pPr>
        <w:bidi w:val="0"/>
        <w:rPr>
          <w:rFonts w:ascii="Garamond" w:hAnsi="Garamond"/>
          <w:b/>
          <w:bCs/>
          <w:sz w:val="28"/>
          <w:szCs w:val="28"/>
        </w:rPr>
      </w:pPr>
      <w:r>
        <w:rPr>
          <w:rFonts w:ascii="Garamond" w:hAnsi="Garamond"/>
          <w:b/>
          <w:bCs/>
          <w:sz w:val="28"/>
          <w:szCs w:val="28"/>
        </w:rPr>
        <w:lastRenderedPageBreak/>
        <w:t>(B)</w:t>
      </w:r>
      <w:r w:rsidR="00C93A90">
        <w:rPr>
          <w:rFonts w:ascii="Garamond" w:hAnsi="Garamond"/>
          <w:b/>
          <w:bCs/>
          <w:sz w:val="28"/>
          <w:szCs w:val="28"/>
        </w:rPr>
        <w:t xml:space="preserve"> FVA</w:t>
      </w:r>
      <w:r w:rsidR="00C93A90" w:rsidRPr="00FE2E95">
        <w:rPr>
          <w:rFonts w:ascii="Garamond" w:hAnsi="Garamond"/>
          <w:b/>
          <w:bCs/>
          <w:sz w:val="28"/>
          <w:szCs w:val="28"/>
        </w:rPr>
        <w:t>: An overall overview</w:t>
      </w:r>
    </w:p>
    <w:p w:rsidR="00C93A90" w:rsidRDefault="00C93A90" w:rsidP="00C93A90">
      <w:pPr>
        <w:bidi w:val="0"/>
        <w:rPr>
          <w:rFonts w:ascii="Garamond" w:hAnsi="Garamond"/>
          <w:b/>
          <w:bCs/>
          <w:sz w:val="28"/>
          <w:szCs w:val="28"/>
        </w:rPr>
      </w:pPr>
    </w:p>
    <w:p w:rsidR="00C93A90" w:rsidRDefault="00C93A90" w:rsidP="00C93A90">
      <w:pPr>
        <w:bidi w:val="0"/>
        <w:spacing w:line="312" w:lineRule="auto"/>
        <w:ind w:left="142" w:firstLine="142"/>
        <w:jc w:val="both"/>
        <w:rPr>
          <w:rFonts w:ascii="Garamond" w:hAnsi="Garamond"/>
          <w:b/>
          <w:bCs/>
          <w:sz w:val="28"/>
          <w:szCs w:val="28"/>
        </w:rPr>
      </w:pPr>
      <w:r>
        <w:rPr>
          <w:rFonts w:ascii="Garamond" w:hAnsi="Garamond"/>
          <w:sz w:val="28"/>
          <w:szCs w:val="28"/>
        </w:rPr>
        <w:t xml:space="preserve"> </w:t>
      </w:r>
      <w:r w:rsidRPr="00903FDB">
        <w:rPr>
          <w:rFonts w:ascii="Garamond" w:hAnsi="Garamond"/>
          <w:sz w:val="28"/>
          <w:szCs w:val="28"/>
        </w:rPr>
        <w:t xml:space="preserve">FVA has been debated by several recent studies from different perspectives which in turn contribute </w:t>
      </w:r>
      <w:r>
        <w:rPr>
          <w:rFonts w:ascii="Garamond" w:hAnsi="Garamond"/>
          <w:sz w:val="28"/>
          <w:szCs w:val="28"/>
        </w:rPr>
        <w:t>to</w:t>
      </w:r>
      <w:r w:rsidRPr="00903FDB">
        <w:rPr>
          <w:rFonts w:ascii="Garamond" w:hAnsi="Garamond"/>
          <w:sz w:val="28"/>
          <w:szCs w:val="28"/>
        </w:rPr>
        <w:t xml:space="preserve"> raising the importance of this concept and its role in the economic life. In the subsequent discussion, </w:t>
      </w:r>
      <w:r>
        <w:rPr>
          <w:rFonts w:ascii="Garamond" w:hAnsi="Garamond"/>
          <w:sz w:val="28"/>
          <w:szCs w:val="28"/>
        </w:rPr>
        <w:t>the study</w:t>
      </w:r>
      <w:r w:rsidRPr="00903FDB">
        <w:rPr>
          <w:rFonts w:ascii="Garamond" w:hAnsi="Garamond"/>
          <w:sz w:val="28"/>
          <w:szCs w:val="28"/>
        </w:rPr>
        <w:t xml:space="preserve"> </w:t>
      </w:r>
      <w:r>
        <w:rPr>
          <w:rFonts w:ascii="Garamond" w:hAnsi="Garamond"/>
          <w:sz w:val="28"/>
          <w:szCs w:val="28"/>
        </w:rPr>
        <w:t>tries</w:t>
      </w:r>
      <w:r w:rsidRPr="00903FDB">
        <w:rPr>
          <w:rFonts w:ascii="Garamond" w:hAnsi="Garamond"/>
          <w:sz w:val="28"/>
          <w:szCs w:val="28"/>
        </w:rPr>
        <w:t xml:space="preserve"> to cope with FVA from </w:t>
      </w:r>
      <w:r>
        <w:rPr>
          <w:rFonts w:ascii="Garamond" w:hAnsi="Garamond"/>
          <w:sz w:val="28"/>
          <w:szCs w:val="28"/>
        </w:rPr>
        <w:t>four</w:t>
      </w:r>
      <w:r w:rsidRPr="00903FDB">
        <w:rPr>
          <w:rFonts w:ascii="Garamond" w:hAnsi="Garamond"/>
          <w:sz w:val="28"/>
          <w:szCs w:val="28"/>
        </w:rPr>
        <w:t xml:space="preserve"> viewpoints</w:t>
      </w:r>
      <w:r>
        <w:rPr>
          <w:rFonts w:ascii="Garamond" w:hAnsi="Garamond"/>
          <w:b/>
          <w:bCs/>
          <w:sz w:val="28"/>
          <w:szCs w:val="28"/>
        </w:rPr>
        <w:t xml:space="preserve">. </w:t>
      </w:r>
    </w:p>
    <w:p w:rsidR="00C93A90" w:rsidRDefault="00C93A90" w:rsidP="00C93A90">
      <w:pPr>
        <w:bidi w:val="0"/>
        <w:rPr>
          <w:rFonts w:ascii="Garamond" w:hAnsi="Garamond"/>
          <w:b/>
          <w:bCs/>
          <w:sz w:val="28"/>
          <w:szCs w:val="28"/>
        </w:rPr>
      </w:pPr>
    </w:p>
    <w:p w:rsidR="00C93A90" w:rsidRPr="00C93A90" w:rsidRDefault="006E53C1" w:rsidP="00666467">
      <w:pPr>
        <w:bidi w:val="0"/>
        <w:spacing w:line="312" w:lineRule="auto"/>
        <w:rPr>
          <w:rFonts w:ascii="Garamond" w:hAnsi="Garamond"/>
          <w:sz w:val="28"/>
          <w:szCs w:val="28"/>
        </w:rPr>
      </w:pPr>
      <w:r>
        <w:rPr>
          <w:rFonts w:ascii="Garamond" w:hAnsi="Garamond"/>
          <w:sz w:val="28"/>
          <w:szCs w:val="28"/>
        </w:rPr>
        <w:t xml:space="preserve">1) </w:t>
      </w:r>
      <w:r w:rsidR="00C93A90" w:rsidRPr="00C93A90">
        <w:rPr>
          <w:rFonts w:ascii="Garamond" w:hAnsi="Garamond"/>
          <w:sz w:val="28"/>
          <w:szCs w:val="28"/>
        </w:rPr>
        <w:t xml:space="preserve"> FVA </w:t>
      </w:r>
      <w:r w:rsidR="00C93A90" w:rsidRPr="00666467">
        <w:rPr>
          <w:rFonts w:ascii="Garamond" w:hAnsi="Garamond"/>
          <w:sz w:val="28"/>
          <w:szCs w:val="28"/>
        </w:rPr>
        <w:t>vs.</w:t>
      </w:r>
      <w:r w:rsidR="00C93A90" w:rsidRPr="00C93A90">
        <w:rPr>
          <w:rFonts w:ascii="Garamond" w:hAnsi="Garamond"/>
          <w:sz w:val="28"/>
          <w:szCs w:val="28"/>
        </w:rPr>
        <w:t xml:space="preserve"> Historical Cost Accounting (HCA)</w:t>
      </w:r>
    </w:p>
    <w:p w:rsidR="00C93A90" w:rsidRPr="00C93A90" w:rsidRDefault="006E53C1" w:rsidP="00666467">
      <w:pPr>
        <w:bidi w:val="0"/>
        <w:spacing w:line="312" w:lineRule="auto"/>
        <w:rPr>
          <w:rFonts w:ascii="Garamond" w:hAnsi="Garamond"/>
          <w:sz w:val="28"/>
          <w:szCs w:val="28"/>
        </w:rPr>
      </w:pPr>
      <w:r>
        <w:rPr>
          <w:rFonts w:ascii="Garamond" w:hAnsi="Garamond"/>
          <w:sz w:val="28"/>
          <w:szCs w:val="28"/>
        </w:rPr>
        <w:t xml:space="preserve">2) </w:t>
      </w:r>
      <w:r w:rsidR="00C93A90" w:rsidRPr="00C93A90">
        <w:rPr>
          <w:rFonts w:ascii="Garamond" w:hAnsi="Garamond"/>
          <w:sz w:val="28"/>
          <w:szCs w:val="28"/>
        </w:rPr>
        <w:t xml:space="preserve"> FVA: definitions and comparison </w:t>
      </w:r>
    </w:p>
    <w:p w:rsidR="00C93A90" w:rsidRPr="00C93A90" w:rsidRDefault="006E53C1" w:rsidP="00666467">
      <w:pPr>
        <w:bidi w:val="0"/>
        <w:spacing w:line="312" w:lineRule="auto"/>
        <w:rPr>
          <w:rFonts w:ascii="Garamond" w:hAnsi="Garamond"/>
          <w:sz w:val="28"/>
          <w:szCs w:val="28"/>
        </w:rPr>
      </w:pPr>
      <w:r>
        <w:rPr>
          <w:rFonts w:ascii="Garamond" w:hAnsi="Garamond"/>
          <w:sz w:val="28"/>
          <w:szCs w:val="28"/>
        </w:rPr>
        <w:t xml:space="preserve">3) </w:t>
      </w:r>
      <w:r w:rsidR="00C93A90" w:rsidRPr="00C93A90">
        <w:rPr>
          <w:rFonts w:ascii="Garamond" w:hAnsi="Garamond"/>
          <w:sz w:val="28"/>
          <w:szCs w:val="28"/>
        </w:rPr>
        <w:t xml:space="preserve"> FVA and Financial Crisis</w:t>
      </w:r>
    </w:p>
    <w:p w:rsidR="00C93A90" w:rsidRPr="00C93A90" w:rsidRDefault="006E53C1" w:rsidP="00666467">
      <w:pPr>
        <w:bidi w:val="0"/>
        <w:spacing w:line="312" w:lineRule="auto"/>
        <w:rPr>
          <w:rFonts w:ascii="Garamond" w:hAnsi="Garamond"/>
          <w:sz w:val="28"/>
          <w:szCs w:val="28"/>
        </w:rPr>
      </w:pPr>
      <w:r>
        <w:rPr>
          <w:rFonts w:ascii="Garamond" w:hAnsi="Garamond"/>
          <w:sz w:val="28"/>
          <w:szCs w:val="28"/>
        </w:rPr>
        <w:t xml:space="preserve">4) </w:t>
      </w:r>
      <w:r w:rsidR="00C93A90">
        <w:rPr>
          <w:rFonts w:ascii="Garamond" w:hAnsi="Garamond"/>
          <w:sz w:val="28"/>
          <w:szCs w:val="28"/>
        </w:rPr>
        <w:t xml:space="preserve"> FVA and the Banking sector </w:t>
      </w:r>
      <w:r w:rsidR="00C93A90" w:rsidRPr="00C93A90">
        <w:rPr>
          <w:rFonts w:ascii="Garamond" w:hAnsi="Garamond"/>
          <w:sz w:val="28"/>
          <w:szCs w:val="28"/>
        </w:rPr>
        <w:t xml:space="preserve">  </w:t>
      </w:r>
    </w:p>
    <w:p w:rsidR="00B57032" w:rsidRDefault="00B57032" w:rsidP="00280857">
      <w:pPr>
        <w:pStyle w:val="Default"/>
        <w:spacing w:line="312" w:lineRule="auto"/>
        <w:jc w:val="both"/>
        <w:rPr>
          <w:rFonts w:cstheme="minorBidi"/>
          <w:b/>
          <w:bCs/>
          <w:sz w:val="28"/>
          <w:szCs w:val="28"/>
        </w:rPr>
      </w:pPr>
    </w:p>
    <w:p w:rsidR="00C93A90" w:rsidRDefault="00C93A90" w:rsidP="00280857">
      <w:pPr>
        <w:pStyle w:val="Default"/>
        <w:spacing w:line="312" w:lineRule="auto"/>
        <w:jc w:val="both"/>
        <w:rPr>
          <w:rFonts w:cstheme="minorBidi"/>
          <w:b/>
          <w:bCs/>
          <w:sz w:val="28"/>
          <w:szCs w:val="28"/>
        </w:rPr>
      </w:pPr>
      <w:r>
        <w:rPr>
          <w:rFonts w:cstheme="minorBidi"/>
          <w:b/>
          <w:bCs/>
          <w:sz w:val="28"/>
          <w:szCs w:val="28"/>
        </w:rPr>
        <w:t>(3) The Egyptian Banking sector</w:t>
      </w:r>
    </w:p>
    <w:p w:rsidR="00B57032" w:rsidRDefault="00C93A90" w:rsidP="00666467">
      <w:pPr>
        <w:pStyle w:val="Default"/>
        <w:spacing w:line="312" w:lineRule="auto"/>
        <w:ind w:left="142"/>
        <w:jc w:val="both"/>
        <w:rPr>
          <w:rFonts w:cstheme="minorBidi"/>
          <w:b/>
          <w:bCs/>
          <w:sz w:val="28"/>
          <w:szCs w:val="28"/>
        </w:rPr>
      </w:pPr>
      <w:r>
        <w:rPr>
          <w:rFonts w:cstheme="minorBidi"/>
          <w:b/>
          <w:bCs/>
          <w:sz w:val="28"/>
          <w:szCs w:val="28"/>
        </w:rPr>
        <w:t xml:space="preserve"> </w:t>
      </w:r>
      <w:r>
        <w:rPr>
          <w:sz w:val="28"/>
          <w:szCs w:val="28"/>
        </w:rPr>
        <w:t xml:space="preserve">    The Egyptian banking sector significantly extended in the mid-1970s prompted by the country's so-called open door policy. This policy aimed at outward-looking growth with an active role for the private sector to support economic performance. To support the new policy, a banking law was enacted in 1975 (Law 120/1975) defining the nature and mode of operations for all banks, it identified three types of banks; commercial banks, business and investment banks, and specialized banks</w:t>
      </w:r>
      <w:r>
        <w:rPr>
          <w:rFonts w:cstheme="minorBidi"/>
          <w:b/>
          <w:bCs/>
          <w:sz w:val="28"/>
          <w:szCs w:val="28"/>
        </w:rPr>
        <w:t xml:space="preserve">. </w:t>
      </w:r>
    </w:p>
    <w:p w:rsidR="00666467" w:rsidRDefault="00666467" w:rsidP="00666467">
      <w:pPr>
        <w:pStyle w:val="Default"/>
        <w:spacing w:line="312" w:lineRule="auto"/>
        <w:ind w:left="142"/>
        <w:jc w:val="both"/>
        <w:rPr>
          <w:rFonts w:cstheme="minorBidi"/>
          <w:b/>
          <w:bCs/>
          <w:sz w:val="28"/>
          <w:szCs w:val="28"/>
        </w:rPr>
      </w:pPr>
    </w:p>
    <w:p w:rsidR="00452311" w:rsidRPr="00783482" w:rsidRDefault="00783482" w:rsidP="00C93A90">
      <w:pPr>
        <w:pStyle w:val="Default"/>
        <w:spacing w:line="312" w:lineRule="auto"/>
        <w:jc w:val="both"/>
        <w:rPr>
          <w:b/>
          <w:bCs/>
          <w:sz w:val="28"/>
          <w:szCs w:val="28"/>
        </w:rPr>
      </w:pPr>
      <w:r w:rsidRPr="00783482">
        <w:rPr>
          <w:b/>
          <w:bCs/>
          <w:sz w:val="28"/>
          <w:szCs w:val="28"/>
        </w:rPr>
        <w:t>(</w:t>
      </w:r>
      <w:r w:rsidR="00C93A90">
        <w:rPr>
          <w:b/>
          <w:bCs/>
          <w:sz w:val="28"/>
          <w:szCs w:val="28"/>
        </w:rPr>
        <w:t>4</w:t>
      </w:r>
      <w:r w:rsidRPr="00783482">
        <w:rPr>
          <w:b/>
          <w:bCs/>
          <w:sz w:val="28"/>
          <w:szCs w:val="28"/>
        </w:rPr>
        <w:t xml:space="preserve">) Research </w:t>
      </w:r>
      <w:r w:rsidR="00280857">
        <w:rPr>
          <w:b/>
          <w:bCs/>
          <w:sz w:val="28"/>
          <w:szCs w:val="28"/>
        </w:rPr>
        <w:t xml:space="preserve">limitations </w:t>
      </w:r>
    </w:p>
    <w:p w:rsidR="00BB7E19" w:rsidRDefault="00BB7E19" w:rsidP="0026105D">
      <w:pPr>
        <w:pStyle w:val="Default"/>
        <w:spacing w:line="312" w:lineRule="auto"/>
        <w:ind w:left="142"/>
        <w:jc w:val="both"/>
        <w:rPr>
          <w:rFonts w:ascii="Trebuchet MS" w:hAnsi="Trebuchet MS" w:cs="Trebuchet MS"/>
          <w:sz w:val="23"/>
          <w:szCs w:val="23"/>
        </w:rPr>
      </w:pPr>
      <w:r>
        <w:rPr>
          <w:sz w:val="28"/>
          <w:szCs w:val="28"/>
        </w:rPr>
        <w:t xml:space="preserve">    </w:t>
      </w:r>
      <w:r w:rsidR="00C93A90">
        <w:rPr>
          <w:sz w:val="28"/>
          <w:szCs w:val="28"/>
        </w:rPr>
        <w:t xml:space="preserve"> Due to the time limit and research resources, this study deals with FVA from four different perspectives; relevance, reliability, comparability, and transparency and investigate to what extent each perspective is adopted and practiced in the selected sample. Consequently, the study will not address the details of FVA standard and the procedures required to develop and progress this standard. In addition, the study will not focus on the </w:t>
      </w:r>
      <w:r w:rsidR="00C93A90" w:rsidRPr="00812353">
        <w:rPr>
          <w:sz w:val="28"/>
          <w:szCs w:val="28"/>
        </w:rPr>
        <w:t>organizational aspec</w:t>
      </w:r>
      <w:r w:rsidR="00C93A90">
        <w:rPr>
          <w:sz w:val="28"/>
          <w:szCs w:val="28"/>
        </w:rPr>
        <w:t>ts governing the application of FVA</w:t>
      </w:r>
      <w:r w:rsidR="00C93A90" w:rsidRPr="00812353">
        <w:rPr>
          <w:sz w:val="28"/>
          <w:szCs w:val="28"/>
        </w:rPr>
        <w:t xml:space="preserve"> and regulatory effects arising on that application.</w:t>
      </w:r>
    </w:p>
    <w:p w:rsidR="00666467" w:rsidRDefault="00666467" w:rsidP="0026105D">
      <w:pPr>
        <w:pStyle w:val="Default"/>
        <w:spacing w:line="312" w:lineRule="auto"/>
        <w:ind w:left="142"/>
        <w:jc w:val="both"/>
        <w:rPr>
          <w:rFonts w:ascii="Trebuchet MS" w:hAnsi="Trebuchet MS" w:cs="Trebuchet MS"/>
          <w:sz w:val="23"/>
          <w:szCs w:val="23"/>
        </w:rPr>
      </w:pPr>
    </w:p>
    <w:p w:rsidR="00666467" w:rsidRDefault="00666467" w:rsidP="00666467">
      <w:pPr>
        <w:bidi w:val="0"/>
        <w:spacing w:line="312" w:lineRule="auto"/>
        <w:ind w:right="74"/>
        <w:jc w:val="both"/>
        <w:rPr>
          <w:rFonts w:ascii="Garamond" w:hAnsi="Garamond"/>
          <w:b/>
          <w:bCs/>
          <w:sz w:val="28"/>
          <w:szCs w:val="28"/>
        </w:rPr>
      </w:pPr>
      <w:r w:rsidRPr="000F01FC">
        <w:rPr>
          <w:rFonts w:ascii="Garamond" w:hAnsi="Garamond"/>
          <w:b/>
          <w:bCs/>
          <w:sz w:val="28"/>
          <w:szCs w:val="28"/>
        </w:rPr>
        <w:t>(</w:t>
      </w:r>
      <w:r>
        <w:rPr>
          <w:rFonts w:ascii="Garamond" w:hAnsi="Garamond"/>
          <w:b/>
          <w:bCs/>
          <w:sz w:val="28"/>
          <w:szCs w:val="28"/>
        </w:rPr>
        <w:t>5</w:t>
      </w:r>
      <w:r w:rsidRPr="000F01FC">
        <w:rPr>
          <w:rFonts w:ascii="Garamond" w:hAnsi="Garamond"/>
          <w:b/>
          <w:bCs/>
          <w:sz w:val="28"/>
          <w:szCs w:val="28"/>
        </w:rPr>
        <w:t>)</w:t>
      </w:r>
      <w:r>
        <w:rPr>
          <w:rFonts w:ascii="Garamond" w:hAnsi="Garamond"/>
          <w:b/>
          <w:bCs/>
          <w:sz w:val="28"/>
          <w:szCs w:val="28"/>
        </w:rPr>
        <w:t xml:space="preserve"> Research Hypotheses</w:t>
      </w:r>
    </w:p>
    <w:p w:rsidR="00666467" w:rsidRDefault="00666467" w:rsidP="00666467">
      <w:pPr>
        <w:pStyle w:val="ListParagraph"/>
        <w:numPr>
          <w:ilvl w:val="0"/>
          <w:numId w:val="18"/>
        </w:numPr>
        <w:bidi w:val="0"/>
        <w:spacing w:line="312" w:lineRule="auto"/>
        <w:ind w:right="74"/>
        <w:jc w:val="both"/>
        <w:rPr>
          <w:rFonts w:ascii="Garamond" w:hAnsi="Garamond"/>
          <w:b/>
          <w:bCs/>
          <w:sz w:val="28"/>
          <w:szCs w:val="28"/>
        </w:rPr>
      </w:pPr>
      <w:r w:rsidRPr="00666467">
        <w:rPr>
          <w:rFonts w:ascii="Garamond" w:hAnsi="Garamond"/>
          <w:i/>
          <w:iCs/>
          <w:sz w:val="28"/>
          <w:szCs w:val="28"/>
        </w:rPr>
        <w:t>H1: Reporting different securities on the balance sheet at fair value produces relevant information and reduces the uncertainty associated with decisions.</w:t>
      </w:r>
    </w:p>
    <w:p w:rsidR="00666467" w:rsidRDefault="00666467" w:rsidP="00666467">
      <w:pPr>
        <w:pStyle w:val="ListParagraph"/>
        <w:numPr>
          <w:ilvl w:val="0"/>
          <w:numId w:val="18"/>
        </w:numPr>
        <w:bidi w:val="0"/>
        <w:spacing w:line="312" w:lineRule="auto"/>
        <w:ind w:right="74"/>
        <w:jc w:val="both"/>
        <w:rPr>
          <w:rFonts w:ascii="Garamond" w:hAnsi="Garamond"/>
          <w:b/>
          <w:bCs/>
          <w:sz w:val="28"/>
          <w:szCs w:val="28"/>
        </w:rPr>
      </w:pPr>
      <w:r w:rsidRPr="004C3380">
        <w:rPr>
          <w:rFonts w:ascii="Garamond" w:hAnsi="Garamond"/>
          <w:i/>
          <w:iCs/>
          <w:sz w:val="28"/>
          <w:szCs w:val="28"/>
        </w:rPr>
        <w:t>H</w:t>
      </w:r>
      <w:r>
        <w:rPr>
          <w:rFonts w:ascii="Garamond" w:hAnsi="Garamond"/>
          <w:i/>
          <w:iCs/>
          <w:sz w:val="28"/>
          <w:szCs w:val="28"/>
        </w:rPr>
        <w:t>2: Estimating assets and liabilities at fair value, resulting in unreliable information due to the fluctuations in the market prices.</w:t>
      </w:r>
    </w:p>
    <w:p w:rsidR="00666467" w:rsidRDefault="00666467" w:rsidP="00666467">
      <w:pPr>
        <w:pStyle w:val="ListParagraph"/>
        <w:numPr>
          <w:ilvl w:val="0"/>
          <w:numId w:val="18"/>
        </w:numPr>
        <w:bidi w:val="0"/>
        <w:spacing w:line="312" w:lineRule="auto"/>
        <w:ind w:right="74"/>
        <w:jc w:val="both"/>
        <w:rPr>
          <w:rFonts w:ascii="Garamond" w:hAnsi="Garamond"/>
          <w:b/>
          <w:bCs/>
          <w:sz w:val="28"/>
          <w:szCs w:val="28"/>
        </w:rPr>
      </w:pPr>
      <w:r w:rsidRPr="004C3380">
        <w:rPr>
          <w:rFonts w:ascii="Garamond" w:hAnsi="Garamond"/>
          <w:i/>
          <w:iCs/>
          <w:sz w:val="28"/>
          <w:szCs w:val="28"/>
        </w:rPr>
        <w:lastRenderedPageBreak/>
        <w:t>H</w:t>
      </w:r>
      <w:r>
        <w:rPr>
          <w:rFonts w:ascii="Garamond" w:hAnsi="Garamond"/>
          <w:i/>
          <w:iCs/>
          <w:sz w:val="28"/>
          <w:szCs w:val="28"/>
        </w:rPr>
        <w:t>3: Variations in the application of fair value accounting among firms reduces comparability and consistency.</w:t>
      </w:r>
    </w:p>
    <w:p w:rsidR="00F70C50" w:rsidRPr="00F70C50" w:rsidRDefault="00666467" w:rsidP="00666467">
      <w:pPr>
        <w:pStyle w:val="ListParagraph"/>
        <w:numPr>
          <w:ilvl w:val="0"/>
          <w:numId w:val="18"/>
        </w:numPr>
        <w:bidi w:val="0"/>
        <w:spacing w:line="312" w:lineRule="auto"/>
        <w:ind w:right="74"/>
        <w:jc w:val="both"/>
        <w:rPr>
          <w:rFonts w:ascii="Garamond" w:hAnsi="Garamond"/>
          <w:b/>
          <w:bCs/>
          <w:sz w:val="28"/>
          <w:szCs w:val="28"/>
        </w:rPr>
      </w:pPr>
      <w:r w:rsidRPr="004C3380">
        <w:rPr>
          <w:rFonts w:ascii="Garamond" w:hAnsi="Garamond"/>
          <w:i/>
          <w:iCs/>
          <w:sz w:val="28"/>
          <w:szCs w:val="28"/>
        </w:rPr>
        <w:t>H</w:t>
      </w:r>
      <w:r>
        <w:rPr>
          <w:rFonts w:ascii="Garamond" w:hAnsi="Garamond"/>
          <w:i/>
          <w:iCs/>
          <w:sz w:val="28"/>
          <w:szCs w:val="28"/>
        </w:rPr>
        <w:t xml:space="preserve">3: Fair value estimates do not have appropriate evidences for increasing the degree of transparency of the financial statements.  </w:t>
      </w:r>
    </w:p>
    <w:p w:rsidR="00666467" w:rsidRPr="00666467" w:rsidRDefault="00666467" w:rsidP="00F70C50">
      <w:pPr>
        <w:pStyle w:val="ListParagraph"/>
        <w:bidi w:val="0"/>
        <w:spacing w:line="312" w:lineRule="auto"/>
        <w:ind w:right="74"/>
        <w:jc w:val="both"/>
        <w:rPr>
          <w:rFonts w:ascii="Garamond" w:hAnsi="Garamond"/>
          <w:b/>
          <w:bCs/>
          <w:sz w:val="28"/>
          <w:szCs w:val="28"/>
        </w:rPr>
      </w:pPr>
      <w:r>
        <w:rPr>
          <w:rFonts w:ascii="Garamond" w:hAnsi="Garamond"/>
          <w:sz w:val="28"/>
          <w:szCs w:val="28"/>
        </w:rPr>
        <w:t xml:space="preserve"> </w:t>
      </w:r>
      <w:r w:rsidRPr="00CB18A0">
        <w:rPr>
          <w:rFonts w:ascii="Garamond" w:hAnsi="Garamond"/>
          <w:sz w:val="28"/>
          <w:szCs w:val="28"/>
        </w:rPr>
        <w:t xml:space="preserve">            </w:t>
      </w:r>
    </w:p>
    <w:p w:rsidR="000F01FC" w:rsidRDefault="00FE10CD" w:rsidP="00666467">
      <w:pPr>
        <w:pStyle w:val="Default"/>
        <w:spacing w:line="312" w:lineRule="auto"/>
        <w:ind w:left="-142"/>
        <w:jc w:val="both"/>
        <w:rPr>
          <w:b/>
          <w:bCs/>
          <w:sz w:val="28"/>
          <w:szCs w:val="28"/>
        </w:rPr>
      </w:pPr>
      <w:r>
        <w:rPr>
          <w:b/>
          <w:bCs/>
          <w:sz w:val="28"/>
          <w:szCs w:val="28"/>
        </w:rPr>
        <w:t xml:space="preserve"> </w:t>
      </w:r>
      <w:r w:rsidR="00BB7E19">
        <w:rPr>
          <w:b/>
          <w:bCs/>
          <w:sz w:val="28"/>
          <w:szCs w:val="28"/>
        </w:rPr>
        <w:t xml:space="preserve"> </w:t>
      </w:r>
      <w:r w:rsidR="00452311" w:rsidRPr="00783482">
        <w:rPr>
          <w:b/>
          <w:bCs/>
          <w:sz w:val="28"/>
          <w:szCs w:val="28"/>
        </w:rPr>
        <w:t>(</w:t>
      </w:r>
      <w:r w:rsidR="00666467">
        <w:rPr>
          <w:b/>
          <w:bCs/>
          <w:sz w:val="28"/>
          <w:szCs w:val="28"/>
        </w:rPr>
        <w:t>6</w:t>
      </w:r>
      <w:r w:rsidR="00452311" w:rsidRPr="00783482">
        <w:rPr>
          <w:b/>
          <w:bCs/>
          <w:sz w:val="28"/>
          <w:szCs w:val="28"/>
        </w:rPr>
        <w:t xml:space="preserve">) </w:t>
      </w:r>
      <w:r w:rsidR="000F01FC">
        <w:rPr>
          <w:b/>
          <w:bCs/>
          <w:sz w:val="28"/>
          <w:szCs w:val="28"/>
        </w:rPr>
        <w:t xml:space="preserve">Research Methodology </w:t>
      </w:r>
    </w:p>
    <w:p w:rsidR="00666467" w:rsidRDefault="00666467" w:rsidP="00666467">
      <w:pPr>
        <w:bidi w:val="0"/>
        <w:spacing w:line="312" w:lineRule="auto"/>
        <w:ind w:left="142" w:right="74" w:hanging="142"/>
        <w:jc w:val="both"/>
        <w:rPr>
          <w:rFonts w:ascii="Garamond" w:hAnsi="Garamond"/>
          <w:b/>
          <w:bCs/>
          <w:sz w:val="28"/>
          <w:szCs w:val="28"/>
        </w:rPr>
      </w:pPr>
      <w:r>
        <w:rPr>
          <w:rFonts w:ascii="Garamond" w:hAnsi="Garamond"/>
          <w:b/>
          <w:bCs/>
          <w:sz w:val="28"/>
          <w:szCs w:val="28"/>
        </w:rPr>
        <w:t xml:space="preserve">  </w:t>
      </w:r>
      <w:r>
        <w:rPr>
          <w:rFonts w:ascii="Garamond" w:hAnsi="Garamond"/>
          <w:sz w:val="28"/>
          <w:szCs w:val="28"/>
        </w:rPr>
        <w:t xml:space="preserve">      The study adopts the deductive approach as a research approach with the aim of getting a feel of what wa</w:t>
      </w:r>
      <w:bookmarkStart w:id="0" w:name="_GoBack"/>
      <w:bookmarkEnd w:id="0"/>
      <w:r>
        <w:rPr>
          <w:rFonts w:ascii="Garamond" w:hAnsi="Garamond"/>
          <w:sz w:val="28"/>
          <w:szCs w:val="28"/>
        </w:rPr>
        <w:t xml:space="preserve">s going on together with understanding better the nature of the research problem. So, this approach helps understand to what extent the FVA approach can be applied in the Egyptian banking sector and what is the impact of this application on providing financial statements' users with reliable, relevant, comparable, and transparent information. Moreover, the study depends on a survey as a research strategy that helps create answers to the questions </w:t>
      </w:r>
      <w:r w:rsidRPr="007441CC">
        <w:rPr>
          <w:rFonts w:ascii="Garamond" w:hAnsi="Garamond"/>
          <w:i/>
          <w:iCs/>
          <w:sz w:val="28"/>
          <w:szCs w:val="28"/>
        </w:rPr>
        <w:t>why</w:t>
      </w:r>
      <w:r>
        <w:rPr>
          <w:rFonts w:ascii="Garamond" w:hAnsi="Garamond"/>
          <w:sz w:val="28"/>
          <w:szCs w:val="28"/>
        </w:rPr>
        <w:t xml:space="preserve">: "why do the Egyptian banks report some assets and liabilities based on FV?" As well as </w:t>
      </w:r>
      <w:r w:rsidRPr="007441CC">
        <w:rPr>
          <w:rFonts w:ascii="Garamond" w:hAnsi="Garamond"/>
          <w:i/>
          <w:iCs/>
          <w:sz w:val="28"/>
          <w:szCs w:val="28"/>
        </w:rPr>
        <w:t>what</w:t>
      </w:r>
      <w:r>
        <w:rPr>
          <w:rFonts w:ascii="Garamond" w:hAnsi="Garamond"/>
          <w:sz w:val="28"/>
          <w:szCs w:val="28"/>
        </w:rPr>
        <w:t xml:space="preserve">: "what is the relevance, reliability, comparability, and transparency of applying FVA?" and </w:t>
      </w:r>
      <w:r w:rsidRPr="007441CC">
        <w:rPr>
          <w:rFonts w:ascii="Garamond" w:hAnsi="Garamond"/>
          <w:i/>
          <w:iCs/>
          <w:sz w:val="28"/>
          <w:szCs w:val="28"/>
        </w:rPr>
        <w:t>how</w:t>
      </w:r>
      <w:r>
        <w:rPr>
          <w:rFonts w:ascii="Garamond" w:hAnsi="Garamond"/>
          <w:sz w:val="28"/>
          <w:szCs w:val="28"/>
        </w:rPr>
        <w:t xml:space="preserve"> "how can we develop the financial reporting by using FVA?"</w:t>
      </w:r>
      <w:r w:rsidRPr="00666467">
        <w:rPr>
          <w:rFonts w:ascii="Garamond" w:hAnsi="Garamond"/>
          <w:sz w:val="28"/>
          <w:szCs w:val="28"/>
        </w:rPr>
        <w:t xml:space="preserve"> </w:t>
      </w:r>
      <w:r>
        <w:rPr>
          <w:rFonts w:ascii="Garamond" w:hAnsi="Garamond"/>
          <w:sz w:val="28"/>
          <w:szCs w:val="28"/>
        </w:rPr>
        <w:t>The survey depends on a questionnaire that was developed to collect data from the selected sample.</w:t>
      </w:r>
      <w:r>
        <w:rPr>
          <w:rFonts w:ascii="Garamond" w:hAnsi="Garamond"/>
          <w:b/>
          <w:bCs/>
          <w:sz w:val="28"/>
          <w:szCs w:val="28"/>
        </w:rPr>
        <w:t xml:space="preserve"> </w:t>
      </w:r>
      <w:r>
        <w:rPr>
          <w:rFonts w:ascii="Garamond" w:hAnsi="Garamond"/>
          <w:sz w:val="28"/>
          <w:szCs w:val="28"/>
        </w:rPr>
        <w:t xml:space="preserve">Therefore, the sample is thirty managers from the Egyptian bank sector which makes up the target respondents: these managers were selected from different departments in the selected sample. In addition to the questionnaire, there are various sources of secondary data including organizations' records), government publications, academics' notes from interviews, banks' reports, and various informal discussions. </w:t>
      </w:r>
    </w:p>
    <w:p w:rsidR="00666467" w:rsidRDefault="00666467" w:rsidP="00666467">
      <w:pPr>
        <w:bidi w:val="0"/>
        <w:spacing w:line="312" w:lineRule="auto"/>
        <w:ind w:right="74"/>
        <w:jc w:val="both"/>
        <w:rPr>
          <w:rFonts w:ascii="Garamond" w:hAnsi="Garamond"/>
          <w:b/>
          <w:bCs/>
          <w:sz w:val="28"/>
          <w:szCs w:val="28"/>
        </w:rPr>
      </w:pPr>
    </w:p>
    <w:p w:rsidR="0004178E" w:rsidRDefault="00752875" w:rsidP="00C93A90">
      <w:pPr>
        <w:bidi w:val="0"/>
        <w:spacing w:line="312" w:lineRule="auto"/>
        <w:ind w:right="74" w:hanging="567"/>
        <w:jc w:val="both"/>
        <w:rPr>
          <w:rFonts w:ascii="Garamond" w:hAnsi="Garamond"/>
          <w:b/>
          <w:bCs/>
          <w:sz w:val="28"/>
          <w:szCs w:val="28"/>
        </w:rPr>
      </w:pPr>
      <w:r w:rsidRPr="00783482">
        <w:rPr>
          <w:rFonts w:ascii="Garamond" w:hAnsi="Garamond"/>
          <w:b/>
          <w:bCs/>
          <w:sz w:val="28"/>
          <w:szCs w:val="28"/>
        </w:rPr>
        <w:t xml:space="preserve">      </w:t>
      </w:r>
      <w:r w:rsidR="00783482" w:rsidRPr="00783482">
        <w:rPr>
          <w:rFonts w:ascii="Garamond" w:hAnsi="Garamond"/>
          <w:b/>
          <w:bCs/>
          <w:sz w:val="28"/>
          <w:szCs w:val="28"/>
        </w:rPr>
        <w:t xml:space="preserve"> </w:t>
      </w:r>
      <w:r w:rsidR="00C93A90">
        <w:rPr>
          <w:rFonts w:ascii="Garamond" w:hAnsi="Garamond"/>
          <w:b/>
          <w:bCs/>
          <w:sz w:val="28"/>
          <w:szCs w:val="28"/>
        </w:rPr>
        <w:t xml:space="preserve"> </w:t>
      </w:r>
      <w:r w:rsidRPr="00783482">
        <w:rPr>
          <w:rFonts w:ascii="Garamond" w:hAnsi="Garamond"/>
          <w:b/>
          <w:bCs/>
          <w:sz w:val="28"/>
          <w:szCs w:val="28"/>
        </w:rPr>
        <w:t>(</w:t>
      </w:r>
      <w:r w:rsidR="00C93A90">
        <w:rPr>
          <w:rFonts w:ascii="Garamond" w:hAnsi="Garamond"/>
          <w:b/>
          <w:bCs/>
          <w:sz w:val="28"/>
          <w:szCs w:val="28"/>
        </w:rPr>
        <w:t>7</w:t>
      </w:r>
      <w:r w:rsidRPr="00783482">
        <w:rPr>
          <w:rFonts w:ascii="Garamond" w:hAnsi="Garamond"/>
          <w:b/>
          <w:bCs/>
          <w:sz w:val="28"/>
          <w:szCs w:val="28"/>
        </w:rPr>
        <w:t>)</w:t>
      </w:r>
      <w:r w:rsidR="00452311" w:rsidRPr="00783482">
        <w:rPr>
          <w:rFonts w:ascii="Garamond" w:hAnsi="Garamond"/>
          <w:b/>
          <w:bCs/>
          <w:sz w:val="28"/>
          <w:szCs w:val="28"/>
        </w:rPr>
        <w:t xml:space="preserve"> </w:t>
      </w:r>
      <w:r w:rsidR="0025571F">
        <w:rPr>
          <w:rFonts w:ascii="Garamond" w:hAnsi="Garamond"/>
          <w:b/>
          <w:bCs/>
          <w:sz w:val="28"/>
          <w:szCs w:val="28"/>
        </w:rPr>
        <w:t>Research Findings</w:t>
      </w:r>
      <w:r w:rsidR="00783482">
        <w:rPr>
          <w:rFonts w:ascii="Garamond" w:hAnsi="Garamond"/>
          <w:b/>
          <w:bCs/>
          <w:sz w:val="28"/>
          <w:szCs w:val="28"/>
        </w:rPr>
        <w:t xml:space="preserve"> and Recommendations</w:t>
      </w:r>
    </w:p>
    <w:p w:rsidR="00F70C50" w:rsidRDefault="00F70C50" w:rsidP="00F70C50">
      <w:pPr>
        <w:bidi w:val="0"/>
        <w:spacing w:line="312" w:lineRule="auto"/>
        <w:ind w:right="74" w:hanging="567"/>
        <w:jc w:val="both"/>
        <w:rPr>
          <w:rFonts w:ascii="Garamond" w:hAnsi="Garamond"/>
          <w:b/>
          <w:bCs/>
          <w:sz w:val="28"/>
          <w:szCs w:val="28"/>
        </w:rPr>
      </w:pPr>
    </w:p>
    <w:p w:rsidR="00B84A26" w:rsidRDefault="00FA6D0C" w:rsidP="00666467">
      <w:pPr>
        <w:bidi w:val="0"/>
        <w:spacing w:line="312" w:lineRule="auto"/>
        <w:jc w:val="both"/>
        <w:rPr>
          <w:rFonts w:ascii="Garamond" w:hAnsi="Garamond"/>
          <w:b/>
          <w:bCs/>
          <w:sz w:val="28"/>
          <w:szCs w:val="28"/>
        </w:rPr>
      </w:pPr>
      <w:r>
        <w:rPr>
          <w:rFonts w:ascii="Garamond" w:hAnsi="Garamond"/>
          <w:b/>
          <w:bCs/>
          <w:sz w:val="28"/>
          <w:szCs w:val="28"/>
        </w:rPr>
        <w:t xml:space="preserve"> </w:t>
      </w:r>
      <w:r w:rsidR="0025571F" w:rsidRPr="0025571F">
        <w:rPr>
          <w:rFonts w:ascii="Garamond" w:hAnsi="Garamond"/>
          <w:b/>
          <w:bCs/>
          <w:sz w:val="28"/>
          <w:szCs w:val="28"/>
        </w:rPr>
        <w:t>(A) The most important findings</w:t>
      </w:r>
    </w:p>
    <w:p w:rsidR="00666467" w:rsidRDefault="00F70C50" w:rsidP="00F70C50">
      <w:pPr>
        <w:pStyle w:val="ListParagraph"/>
        <w:numPr>
          <w:ilvl w:val="0"/>
          <w:numId w:val="19"/>
        </w:numPr>
        <w:bidi w:val="0"/>
        <w:spacing w:line="312" w:lineRule="auto"/>
        <w:ind w:left="567" w:hanging="425"/>
        <w:jc w:val="both"/>
        <w:rPr>
          <w:rFonts w:ascii="Garamond" w:hAnsi="Garamond"/>
          <w:b/>
          <w:bCs/>
          <w:sz w:val="28"/>
          <w:szCs w:val="28"/>
        </w:rPr>
      </w:pPr>
      <w:r>
        <w:rPr>
          <w:rFonts w:ascii="Garamond" w:hAnsi="Garamond"/>
          <w:sz w:val="28"/>
          <w:szCs w:val="28"/>
        </w:rPr>
        <w:t xml:space="preserve">The outcomes confirmed the importance of reporting assets and liabilities with fair value. in addition, the study pointed out that the firm's stock market value is more associated with FVA than HCA, it is preferable to mandate the reporting of fair values for all financial instruments in addition to some historical cost information because fair value motivates investors and regulators to be updated with the current market expectations when asset prices are declining and risk levels for financial institutions are increasing. </w:t>
      </w:r>
    </w:p>
    <w:p w:rsidR="00F70C50" w:rsidRDefault="00F70C50" w:rsidP="00F70C50">
      <w:pPr>
        <w:pStyle w:val="ListParagraph"/>
        <w:numPr>
          <w:ilvl w:val="0"/>
          <w:numId w:val="19"/>
        </w:numPr>
        <w:bidi w:val="0"/>
        <w:spacing w:line="312" w:lineRule="auto"/>
        <w:ind w:left="567" w:hanging="425"/>
        <w:jc w:val="both"/>
        <w:rPr>
          <w:rFonts w:ascii="Garamond" w:hAnsi="Garamond"/>
          <w:sz w:val="28"/>
          <w:szCs w:val="28"/>
        </w:rPr>
      </w:pPr>
      <w:r w:rsidRPr="00F70C50">
        <w:rPr>
          <w:rFonts w:ascii="Garamond" w:hAnsi="Garamond"/>
          <w:sz w:val="28"/>
          <w:szCs w:val="28"/>
        </w:rPr>
        <w:lastRenderedPageBreak/>
        <w:t>There is a strong trend within the selected sample towards the difficulty of getting market prices for all assets and liabilities. In addition,</w:t>
      </w:r>
      <w:r>
        <w:rPr>
          <w:rFonts w:ascii="Garamond" w:hAnsi="Garamond"/>
          <w:sz w:val="28"/>
          <w:szCs w:val="28"/>
        </w:rPr>
        <w:t xml:space="preserve"> this study also found out that the criticism of fair value in terms of low reliability and relevance is related to these people who formerly profited on the increasing prices. Moreover, </w:t>
      </w:r>
      <w:r w:rsidRPr="00FC48BA">
        <w:rPr>
          <w:rFonts w:ascii="Garamond" w:hAnsi="Garamond"/>
          <w:sz w:val="28"/>
          <w:szCs w:val="28"/>
        </w:rPr>
        <w:t xml:space="preserve">without reliable estimates of fair value, the likelihood of errors in the financial statements </w:t>
      </w:r>
      <w:r>
        <w:rPr>
          <w:rFonts w:ascii="Garamond" w:hAnsi="Garamond"/>
          <w:sz w:val="28"/>
          <w:szCs w:val="28"/>
        </w:rPr>
        <w:t>that</w:t>
      </w:r>
      <w:r w:rsidRPr="00FC48BA">
        <w:rPr>
          <w:rFonts w:ascii="Garamond" w:hAnsi="Garamond"/>
          <w:sz w:val="28"/>
          <w:szCs w:val="28"/>
        </w:rPr>
        <w:t xml:space="preserve"> prepared using fair va</w:t>
      </w:r>
      <w:r>
        <w:rPr>
          <w:rFonts w:ascii="Garamond" w:hAnsi="Garamond"/>
          <w:sz w:val="28"/>
          <w:szCs w:val="28"/>
        </w:rPr>
        <w:t xml:space="preserve">lue measurement will be greater. </w:t>
      </w:r>
    </w:p>
    <w:p w:rsidR="00F70C50" w:rsidRPr="00F70C50" w:rsidRDefault="00F70C50" w:rsidP="00F70C50">
      <w:pPr>
        <w:pStyle w:val="ListParagraph"/>
        <w:rPr>
          <w:rFonts w:ascii="Garamond" w:hAnsi="Garamond"/>
          <w:sz w:val="28"/>
          <w:szCs w:val="28"/>
        </w:rPr>
      </w:pPr>
    </w:p>
    <w:p w:rsidR="00F70C50" w:rsidRDefault="00F70C50" w:rsidP="00F70C50">
      <w:pPr>
        <w:pStyle w:val="ListParagraph"/>
        <w:numPr>
          <w:ilvl w:val="0"/>
          <w:numId w:val="19"/>
        </w:numPr>
        <w:bidi w:val="0"/>
        <w:spacing w:line="312" w:lineRule="auto"/>
        <w:ind w:left="567" w:hanging="425"/>
        <w:jc w:val="both"/>
        <w:rPr>
          <w:rFonts w:ascii="Garamond" w:hAnsi="Garamond"/>
          <w:sz w:val="28"/>
          <w:szCs w:val="28"/>
        </w:rPr>
      </w:pPr>
      <w:r>
        <w:rPr>
          <w:rFonts w:ascii="Garamond" w:hAnsi="Garamond"/>
          <w:sz w:val="28"/>
          <w:szCs w:val="28"/>
        </w:rPr>
        <w:t>The study found out that evaluating of bank's financial position requires analyzing its financial statements over time and comparing them with competitors. Nonetheless</w:t>
      </w:r>
      <w:r w:rsidRPr="00991442">
        <w:rPr>
          <w:rFonts w:ascii="Garamond" w:hAnsi="Garamond"/>
          <w:sz w:val="28"/>
          <w:szCs w:val="28"/>
        </w:rPr>
        <w:t>,</w:t>
      </w:r>
      <w:r>
        <w:rPr>
          <w:rFonts w:ascii="Garamond" w:hAnsi="Garamond"/>
          <w:sz w:val="28"/>
          <w:szCs w:val="28"/>
        </w:rPr>
        <w:t xml:space="preserve"> this study also found out that applying FV involves a degree of subjectivity and bias – to a great extent - in the preparation of financial statements which make the comparison more difficult and invaluable. In addition, the respondents provided less significance regarding the steadiness of valuation methods of assets and liabilities in the market. </w:t>
      </w:r>
    </w:p>
    <w:p w:rsidR="00F70C50" w:rsidRPr="00F70C50" w:rsidRDefault="00F70C50" w:rsidP="00F70C50">
      <w:pPr>
        <w:pStyle w:val="ListParagraph"/>
        <w:rPr>
          <w:rFonts w:ascii="Garamond" w:hAnsi="Garamond"/>
          <w:sz w:val="28"/>
          <w:szCs w:val="28"/>
        </w:rPr>
      </w:pPr>
    </w:p>
    <w:p w:rsidR="00F70C50" w:rsidRPr="009146A7" w:rsidRDefault="009146A7" w:rsidP="009146A7">
      <w:pPr>
        <w:pStyle w:val="ListParagraph"/>
        <w:numPr>
          <w:ilvl w:val="0"/>
          <w:numId w:val="19"/>
        </w:numPr>
        <w:bidi w:val="0"/>
        <w:spacing w:line="312" w:lineRule="auto"/>
        <w:ind w:left="567" w:hanging="425"/>
        <w:jc w:val="both"/>
        <w:rPr>
          <w:rFonts w:ascii="Garamond" w:hAnsi="Garamond"/>
          <w:sz w:val="28"/>
          <w:szCs w:val="28"/>
        </w:rPr>
      </w:pPr>
      <w:r w:rsidRPr="00456414">
        <w:rPr>
          <w:rFonts w:ascii="Garamond" w:hAnsi="Garamond"/>
          <w:sz w:val="28"/>
          <w:szCs w:val="28"/>
        </w:rPr>
        <w:t>There</w:t>
      </w:r>
      <w:r w:rsidR="00F70C50" w:rsidRPr="00456414">
        <w:rPr>
          <w:rFonts w:ascii="Garamond" w:hAnsi="Garamond"/>
          <w:sz w:val="28"/>
          <w:szCs w:val="28"/>
        </w:rPr>
        <w:t xml:space="preserve"> is a strong trend towards</w:t>
      </w:r>
      <w:r w:rsidR="00F70C50">
        <w:rPr>
          <w:rFonts w:ascii="Garamond" w:hAnsi="Garamond"/>
          <w:sz w:val="28"/>
          <w:szCs w:val="28"/>
        </w:rPr>
        <w:t xml:space="preserve"> exerting</w:t>
      </w:r>
      <w:r w:rsidR="00F70C50" w:rsidRPr="00456414">
        <w:rPr>
          <w:rFonts w:ascii="Garamond" w:hAnsi="Garamond"/>
          <w:sz w:val="28"/>
          <w:szCs w:val="28"/>
        </w:rPr>
        <w:t xml:space="preserve"> additional efforts</w:t>
      </w:r>
      <w:r w:rsidR="00F70C50">
        <w:rPr>
          <w:rFonts w:ascii="Garamond" w:hAnsi="Garamond"/>
          <w:sz w:val="28"/>
          <w:szCs w:val="28"/>
        </w:rPr>
        <w:t xml:space="preserve"> from all interested parties to increase the degree of transparency of financial reporting when using FVA. Thus, accounting and reporting based on fair value require extensive and thorough analysis of the methods and assumptions so as to determine values recognized in the financial statements. Sequentially, this will motivate market participants to redesign the existing financial reporting model. </w:t>
      </w:r>
      <w:r>
        <w:rPr>
          <w:rFonts w:ascii="Garamond" w:hAnsi="Garamond"/>
          <w:sz w:val="28"/>
          <w:szCs w:val="28"/>
        </w:rPr>
        <w:t xml:space="preserve">The study also proved that, there is an improbability concerning the ability of FVA in increasing the level of transparency of financial reporting. </w:t>
      </w:r>
    </w:p>
    <w:p w:rsidR="00666467" w:rsidRDefault="00666467" w:rsidP="00666467">
      <w:pPr>
        <w:bidi w:val="0"/>
        <w:spacing w:line="312" w:lineRule="auto"/>
        <w:jc w:val="both"/>
        <w:rPr>
          <w:rFonts w:ascii="Garamond" w:hAnsi="Garamond"/>
          <w:b/>
          <w:bCs/>
          <w:sz w:val="28"/>
          <w:szCs w:val="28"/>
        </w:rPr>
      </w:pPr>
    </w:p>
    <w:p w:rsidR="00B84A26" w:rsidRDefault="0025571F" w:rsidP="00666467">
      <w:pPr>
        <w:bidi w:val="0"/>
        <w:spacing w:line="312" w:lineRule="auto"/>
        <w:jc w:val="both"/>
        <w:rPr>
          <w:rFonts w:ascii="Garamond" w:hAnsi="Garamond"/>
          <w:b/>
          <w:bCs/>
          <w:sz w:val="28"/>
          <w:szCs w:val="28"/>
        </w:rPr>
      </w:pPr>
      <w:r w:rsidRPr="0025571F">
        <w:rPr>
          <w:rFonts w:ascii="Garamond" w:hAnsi="Garamond"/>
          <w:b/>
          <w:bCs/>
          <w:sz w:val="28"/>
          <w:szCs w:val="28"/>
        </w:rPr>
        <w:t xml:space="preserve">(B) </w:t>
      </w:r>
      <w:r w:rsidR="00452311" w:rsidRPr="0025571F">
        <w:rPr>
          <w:rFonts w:ascii="Garamond" w:hAnsi="Garamond"/>
          <w:b/>
          <w:bCs/>
          <w:sz w:val="28"/>
          <w:szCs w:val="28"/>
        </w:rPr>
        <w:t xml:space="preserve"> </w:t>
      </w:r>
      <w:r w:rsidRPr="0025571F">
        <w:rPr>
          <w:rFonts w:ascii="Garamond" w:hAnsi="Garamond"/>
          <w:b/>
          <w:bCs/>
          <w:sz w:val="28"/>
          <w:szCs w:val="28"/>
        </w:rPr>
        <w:t>The most important recommendations</w:t>
      </w:r>
    </w:p>
    <w:p w:rsidR="00F70C50" w:rsidRPr="00374F86" w:rsidRDefault="00F70C50" w:rsidP="00F70C50">
      <w:pPr>
        <w:pStyle w:val="ListParagraph"/>
        <w:numPr>
          <w:ilvl w:val="0"/>
          <w:numId w:val="20"/>
        </w:numPr>
        <w:bidi w:val="0"/>
        <w:spacing w:after="0" w:line="360" w:lineRule="auto"/>
        <w:jc w:val="both"/>
        <w:rPr>
          <w:rFonts w:ascii="Garamond" w:hAnsi="Garamond"/>
          <w:sz w:val="28"/>
          <w:szCs w:val="28"/>
        </w:rPr>
      </w:pPr>
      <w:r>
        <w:rPr>
          <w:rFonts w:cs="Simplified Arabic"/>
          <w:b/>
          <w:bCs/>
        </w:rPr>
        <w:t xml:space="preserve">  </w:t>
      </w:r>
      <w:r w:rsidRPr="00374F86">
        <w:rPr>
          <w:rFonts w:ascii="Garamond" w:hAnsi="Garamond"/>
          <w:sz w:val="28"/>
          <w:szCs w:val="28"/>
        </w:rPr>
        <w:t xml:space="preserve">The managers of banks </w:t>
      </w:r>
      <w:r>
        <w:rPr>
          <w:rFonts w:ascii="Garamond" w:hAnsi="Garamond"/>
          <w:sz w:val="28"/>
          <w:szCs w:val="28"/>
        </w:rPr>
        <w:t>should</w:t>
      </w:r>
      <w:r w:rsidRPr="00374F86">
        <w:rPr>
          <w:rFonts w:ascii="Garamond" w:hAnsi="Garamond"/>
          <w:sz w:val="28"/>
          <w:szCs w:val="28"/>
        </w:rPr>
        <w:t xml:space="preserve"> provide researchers with beneficial and valuable data that support them in developing the research efficacy which results in positive consequences</w:t>
      </w:r>
      <w:r w:rsidR="00AB08DE">
        <w:rPr>
          <w:rFonts w:ascii="Garamond" w:hAnsi="Garamond"/>
          <w:sz w:val="28"/>
          <w:szCs w:val="28"/>
        </w:rPr>
        <w:t xml:space="preserve"> for</w:t>
      </w:r>
      <w:r w:rsidRPr="00374F86">
        <w:rPr>
          <w:rFonts w:ascii="Garamond" w:hAnsi="Garamond"/>
          <w:sz w:val="28"/>
          <w:szCs w:val="28"/>
        </w:rPr>
        <w:t xml:space="preserve"> </w:t>
      </w:r>
      <w:r>
        <w:rPr>
          <w:rFonts w:ascii="Garamond" w:hAnsi="Garamond"/>
          <w:sz w:val="28"/>
          <w:szCs w:val="28"/>
        </w:rPr>
        <w:t xml:space="preserve">accounting practice and community. </w:t>
      </w:r>
      <w:r w:rsidRPr="00374F86">
        <w:rPr>
          <w:rFonts w:ascii="Garamond" w:hAnsi="Garamond"/>
          <w:sz w:val="28"/>
          <w:szCs w:val="28"/>
        </w:rPr>
        <w:t xml:space="preserve"> </w:t>
      </w:r>
    </w:p>
    <w:p w:rsidR="00AB08DE" w:rsidRDefault="00F70C50" w:rsidP="00F70C50">
      <w:pPr>
        <w:pStyle w:val="ListParagraph"/>
        <w:numPr>
          <w:ilvl w:val="0"/>
          <w:numId w:val="20"/>
        </w:numPr>
        <w:bidi w:val="0"/>
        <w:spacing w:after="0" w:line="360" w:lineRule="auto"/>
        <w:jc w:val="both"/>
        <w:rPr>
          <w:rFonts w:ascii="Garamond" w:hAnsi="Garamond"/>
          <w:sz w:val="28"/>
          <w:szCs w:val="28"/>
        </w:rPr>
      </w:pPr>
      <w:r w:rsidRPr="00AB08DE">
        <w:rPr>
          <w:rFonts w:ascii="Garamond" w:hAnsi="Garamond"/>
          <w:sz w:val="28"/>
          <w:szCs w:val="28"/>
        </w:rPr>
        <w:t xml:space="preserve">The importance of issuing international unified guidelines\regulations concerning the fraud and account misrepresentation which should be visible to all control and management levels. Hence, the punishment will be implemented if somebody will break these rules and regulations. </w:t>
      </w:r>
    </w:p>
    <w:p w:rsidR="00F70C50" w:rsidRDefault="00F70C50" w:rsidP="00F70C50">
      <w:pPr>
        <w:pStyle w:val="ListParagraph"/>
        <w:numPr>
          <w:ilvl w:val="0"/>
          <w:numId w:val="20"/>
        </w:numPr>
        <w:bidi w:val="0"/>
        <w:spacing w:after="0" w:line="360" w:lineRule="auto"/>
        <w:jc w:val="both"/>
        <w:rPr>
          <w:rFonts w:ascii="Garamond" w:hAnsi="Garamond"/>
          <w:sz w:val="28"/>
          <w:szCs w:val="28"/>
        </w:rPr>
      </w:pPr>
      <w:r>
        <w:rPr>
          <w:rFonts w:ascii="Garamond" w:hAnsi="Garamond"/>
          <w:sz w:val="28"/>
          <w:szCs w:val="28"/>
        </w:rPr>
        <w:lastRenderedPageBreak/>
        <w:t>The need for studying more FVA characteristics other than that pointed out in the study (</w:t>
      </w:r>
      <w:r w:rsidRPr="00374F86">
        <w:rPr>
          <w:rFonts w:ascii="Garamond" w:hAnsi="Garamond"/>
          <w:i/>
          <w:iCs/>
          <w:sz w:val="28"/>
          <w:szCs w:val="28"/>
        </w:rPr>
        <w:t>such as</w:t>
      </w:r>
      <w:r>
        <w:rPr>
          <w:rFonts w:ascii="Garamond" w:hAnsi="Garamond"/>
          <w:sz w:val="28"/>
          <w:szCs w:val="28"/>
        </w:rPr>
        <w:t xml:space="preserve">: verification, understandability). </w:t>
      </w:r>
    </w:p>
    <w:p w:rsidR="00F70C50" w:rsidRDefault="00F70C50" w:rsidP="00F70C50">
      <w:pPr>
        <w:pStyle w:val="ListParagraph"/>
        <w:numPr>
          <w:ilvl w:val="0"/>
          <w:numId w:val="20"/>
        </w:numPr>
        <w:bidi w:val="0"/>
        <w:spacing w:after="0" w:line="360" w:lineRule="auto"/>
        <w:jc w:val="both"/>
        <w:rPr>
          <w:rFonts w:ascii="Garamond" w:hAnsi="Garamond"/>
          <w:sz w:val="28"/>
          <w:szCs w:val="28"/>
        </w:rPr>
      </w:pPr>
      <w:r>
        <w:rPr>
          <w:rFonts w:ascii="Garamond" w:hAnsi="Garamond"/>
          <w:sz w:val="28"/>
          <w:szCs w:val="28"/>
        </w:rPr>
        <w:t xml:space="preserve">The need for studying organizational and behavioral values when shifting from HCA to FVA. </w:t>
      </w:r>
    </w:p>
    <w:p w:rsidR="00F70C50" w:rsidRPr="00374F86" w:rsidRDefault="00F70C50" w:rsidP="00F70C50">
      <w:pPr>
        <w:pStyle w:val="ListParagraph"/>
        <w:numPr>
          <w:ilvl w:val="0"/>
          <w:numId w:val="20"/>
        </w:numPr>
        <w:bidi w:val="0"/>
        <w:spacing w:after="0" w:line="360" w:lineRule="auto"/>
        <w:jc w:val="both"/>
        <w:rPr>
          <w:rFonts w:ascii="Garamond" w:hAnsi="Garamond"/>
          <w:sz w:val="28"/>
          <w:szCs w:val="28"/>
        </w:rPr>
      </w:pPr>
      <w:r>
        <w:rPr>
          <w:rFonts w:ascii="Garamond" w:hAnsi="Garamond"/>
          <w:sz w:val="28"/>
          <w:szCs w:val="28"/>
        </w:rPr>
        <w:t xml:space="preserve">Developing the accounting standard of FVA in order to maximize the benefits of adopting and applying FVA.  </w:t>
      </w:r>
    </w:p>
    <w:p w:rsidR="00452311" w:rsidRPr="00F70C50" w:rsidRDefault="00452311" w:rsidP="00A5683A">
      <w:pPr>
        <w:spacing w:line="216" w:lineRule="auto"/>
        <w:jc w:val="right"/>
        <w:rPr>
          <w:rFonts w:cs="Simplified Arabic"/>
          <w:b/>
          <w:bCs/>
          <w:rtl/>
        </w:rPr>
      </w:pPr>
    </w:p>
    <w:sectPr w:rsidR="00452311" w:rsidRPr="00F70C50" w:rsidSect="006D3455">
      <w:footerReference w:type="default" r:id="rId9"/>
      <w:pgSz w:w="11906" w:h="16838"/>
      <w:pgMar w:top="1440" w:right="1134" w:bottom="1440" w:left="1134" w:header="709" w:footer="709"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3259" w:rsidRDefault="008C3259" w:rsidP="005A48F7">
      <w:r>
        <w:separator/>
      </w:r>
    </w:p>
  </w:endnote>
  <w:endnote w:type="continuationSeparator" w:id="0">
    <w:p w:rsidR="008C3259" w:rsidRDefault="008C3259" w:rsidP="005A48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CS Jeddah S_U normal.">
    <w:altName w:val="Times New Roman"/>
    <w:charset w:val="B2"/>
    <w:family w:val="auto"/>
    <w:pitch w:val="variable"/>
    <w:sig w:usb0="00002000"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 w:name="Garamond">
    <w:altName w:val="Garamond"/>
    <w:panose1 w:val="02020404030301010803"/>
    <w:charset w:val="00"/>
    <w:family w:val="roman"/>
    <w:pitch w:val="variable"/>
    <w:sig w:usb0="00000287" w:usb1="00000000" w:usb2="00000000" w:usb3="00000000" w:csb0="0000009F" w:csb1="00000000"/>
  </w:font>
  <w:font w:name="Simplified Arabic">
    <w:panose1 w:val="02020603050405020304"/>
    <w:charset w:val="00"/>
    <w:family w:val="roman"/>
    <w:pitch w:val="variable"/>
    <w:sig w:usb0="00002003" w:usb1="00000000" w:usb2="00000000" w:usb3="00000000" w:csb0="0000004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8F7" w:rsidRPr="005A48F7" w:rsidRDefault="008C3259" w:rsidP="002F799C">
    <w:pPr>
      <w:pStyle w:val="Footer"/>
      <w:tabs>
        <w:tab w:val="clear" w:pos="8306"/>
        <w:tab w:val="left" w:pos="615"/>
        <w:tab w:val="left" w:pos="953"/>
        <w:tab w:val="center" w:pos="4819"/>
        <w:tab w:val="left" w:pos="5528"/>
      </w:tabs>
      <w:rPr>
        <w:sz w:val="28"/>
        <w:szCs w:val="28"/>
      </w:rPr>
    </w:pPr>
    <w:sdt>
      <w:sdtPr>
        <w:rPr>
          <w:sz w:val="28"/>
          <w:szCs w:val="28"/>
          <w:rtl/>
        </w:rPr>
        <w:id w:val="228292"/>
        <w:docPartObj>
          <w:docPartGallery w:val="Page Numbers (Bottom of Page)"/>
          <w:docPartUnique/>
        </w:docPartObj>
      </w:sdtPr>
      <w:sdtEndPr/>
      <w:sdtContent>
        <w:r w:rsidR="002F799C">
          <w:rPr>
            <w:rFonts w:hint="cs"/>
            <w:sz w:val="28"/>
            <w:szCs w:val="28"/>
            <w:rtl/>
          </w:rPr>
          <w:t xml:space="preserve">ملخص بحث 4 </w:t>
        </w:r>
        <w:r w:rsidR="002F799C">
          <w:rPr>
            <w:sz w:val="28"/>
            <w:szCs w:val="28"/>
            <w:rtl/>
          </w:rPr>
          <w:t>–</w:t>
        </w:r>
        <w:r w:rsidR="002F799C">
          <w:rPr>
            <w:rFonts w:hint="cs"/>
            <w:sz w:val="28"/>
            <w:szCs w:val="28"/>
            <w:rtl/>
          </w:rPr>
          <w:t xml:space="preserve"> </w:t>
        </w:r>
        <w:r w:rsidR="002F799C">
          <w:rPr>
            <w:sz w:val="28"/>
            <w:szCs w:val="28"/>
          </w:rPr>
          <w:t>English</w:t>
        </w:r>
        <w:r w:rsidR="00EE210E">
          <w:rPr>
            <w:sz w:val="28"/>
            <w:szCs w:val="28"/>
            <w:rtl/>
            <w:lang w:bidi="ar-EG"/>
          </w:rPr>
          <w:tab/>
        </w:r>
        <w:r w:rsidR="00EE210E">
          <w:rPr>
            <w:sz w:val="28"/>
            <w:szCs w:val="28"/>
            <w:rtl/>
            <w:lang w:bidi="ar-EG"/>
          </w:rPr>
          <w:tab/>
        </w:r>
        <w:r w:rsidR="005A48F7">
          <w:rPr>
            <w:rFonts w:hint="cs"/>
            <w:sz w:val="28"/>
            <w:szCs w:val="28"/>
            <w:rtl/>
            <w:lang w:bidi="ar-EG"/>
          </w:rPr>
          <w:t xml:space="preserve">- </w:t>
        </w:r>
        <w:r w:rsidR="00D06EF1" w:rsidRPr="005A48F7">
          <w:rPr>
            <w:sz w:val="28"/>
            <w:szCs w:val="28"/>
          </w:rPr>
          <w:fldChar w:fldCharType="begin"/>
        </w:r>
        <w:r w:rsidR="005A48F7" w:rsidRPr="005A48F7">
          <w:rPr>
            <w:sz w:val="28"/>
            <w:szCs w:val="28"/>
          </w:rPr>
          <w:instrText xml:space="preserve"> PAGE   \* MERGEFORMAT </w:instrText>
        </w:r>
        <w:r w:rsidR="00D06EF1" w:rsidRPr="005A48F7">
          <w:rPr>
            <w:sz w:val="28"/>
            <w:szCs w:val="28"/>
          </w:rPr>
          <w:fldChar w:fldCharType="separate"/>
        </w:r>
        <w:r w:rsidR="006E53C1">
          <w:rPr>
            <w:noProof/>
            <w:sz w:val="28"/>
            <w:szCs w:val="28"/>
            <w:rtl/>
          </w:rPr>
          <w:t>4</w:t>
        </w:r>
        <w:r w:rsidR="00D06EF1" w:rsidRPr="005A48F7">
          <w:rPr>
            <w:sz w:val="28"/>
            <w:szCs w:val="28"/>
          </w:rPr>
          <w:fldChar w:fldCharType="end"/>
        </w:r>
        <w:r w:rsidR="005A48F7">
          <w:rPr>
            <w:sz w:val="28"/>
            <w:szCs w:val="28"/>
          </w:rPr>
          <w:t>-</w:t>
        </w:r>
      </w:sdtContent>
    </w:sdt>
    <w:r w:rsidR="00EE210E">
      <w:rPr>
        <w:sz w:val="28"/>
        <w:szCs w:val="28"/>
      </w:rPr>
      <w:tab/>
      <w:t xml:space="preserve">     </w:t>
    </w:r>
  </w:p>
  <w:p w:rsidR="005A48F7" w:rsidRDefault="005A48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3259" w:rsidRDefault="008C3259" w:rsidP="005A48F7">
      <w:r>
        <w:separator/>
      </w:r>
    </w:p>
  </w:footnote>
  <w:footnote w:type="continuationSeparator" w:id="0">
    <w:p w:rsidR="008C3259" w:rsidRDefault="008C3259" w:rsidP="005A48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F1022"/>
    <w:multiLevelType w:val="hybridMultilevel"/>
    <w:tmpl w:val="2A2E7FDC"/>
    <w:lvl w:ilvl="0" w:tplc="04090001">
      <w:start w:val="1"/>
      <w:numFmt w:val="bullet"/>
      <w:lvlText w:val=""/>
      <w:lvlJc w:val="left"/>
      <w:pPr>
        <w:ind w:left="824" w:hanging="360"/>
      </w:pPr>
      <w:rPr>
        <w:rFonts w:ascii="Symbol" w:hAnsi="Symbol" w:hint="default"/>
      </w:rPr>
    </w:lvl>
    <w:lvl w:ilvl="1" w:tplc="04090003" w:tentative="1">
      <w:start w:val="1"/>
      <w:numFmt w:val="bullet"/>
      <w:lvlText w:val="o"/>
      <w:lvlJc w:val="left"/>
      <w:pPr>
        <w:ind w:left="1544" w:hanging="360"/>
      </w:pPr>
      <w:rPr>
        <w:rFonts w:ascii="Courier New" w:hAnsi="Courier New" w:cs="Courier New" w:hint="default"/>
      </w:rPr>
    </w:lvl>
    <w:lvl w:ilvl="2" w:tplc="04090005" w:tentative="1">
      <w:start w:val="1"/>
      <w:numFmt w:val="bullet"/>
      <w:lvlText w:val=""/>
      <w:lvlJc w:val="left"/>
      <w:pPr>
        <w:ind w:left="2264" w:hanging="360"/>
      </w:pPr>
      <w:rPr>
        <w:rFonts w:ascii="Wingdings" w:hAnsi="Wingdings" w:hint="default"/>
      </w:rPr>
    </w:lvl>
    <w:lvl w:ilvl="3" w:tplc="04090001" w:tentative="1">
      <w:start w:val="1"/>
      <w:numFmt w:val="bullet"/>
      <w:lvlText w:val=""/>
      <w:lvlJc w:val="left"/>
      <w:pPr>
        <w:ind w:left="2984" w:hanging="360"/>
      </w:pPr>
      <w:rPr>
        <w:rFonts w:ascii="Symbol" w:hAnsi="Symbol" w:hint="default"/>
      </w:rPr>
    </w:lvl>
    <w:lvl w:ilvl="4" w:tplc="04090003" w:tentative="1">
      <w:start w:val="1"/>
      <w:numFmt w:val="bullet"/>
      <w:lvlText w:val="o"/>
      <w:lvlJc w:val="left"/>
      <w:pPr>
        <w:ind w:left="3704" w:hanging="360"/>
      </w:pPr>
      <w:rPr>
        <w:rFonts w:ascii="Courier New" w:hAnsi="Courier New" w:cs="Courier New" w:hint="default"/>
      </w:rPr>
    </w:lvl>
    <w:lvl w:ilvl="5" w:tplc="04090005" w:tentative="1">
      <w:start w:val="1"/>
      <w:numFmt w:val="bullet"/>
      <w:lvlText w:val=""/>
      <w:lvlJc w:val="left"/>
      <w:pPr>
        <w:ind w:left="4424" w:hanging="360"/>
      </w:pPr>
      <w:rPr>
        <w:rFonts w:ascii="Wingdings" w:hAnsi="Wingdings" w:hint="default"/>
      </w:rPr>
    </w:lvl>
    <w:lvl w:ilvl="6" w:tplc="04090001" w:tentative="1">
      <w:start w:val="1"/>
      <w:numFmt w:val="bullet"/>
      <w:lvlText w:val=""/>
      <w:lvlJc w:val="left"/>
      <w:pPr>
        <w:ind w:left="5144" w:hanging="360"/>
      </w:pPr>
      <w:rPr>
        <w:rFonts w:ascii="Symbol" w:hAnsi="Symbol" w:hint="default"/>
      </w:rPr>
    </w:lvl>
    <w:lvl w:ilvl="7" w:tplc="04090003" w:tentative="1">
      <w:start w:val="1"/>
      <w:numFmt w:val="bullet"/>
      <w:lvlText w:val="o"/>
      <w:lvlJc w:val="left"/>
      <w:pPr>
        <w:ind w:left="5864" w:hanging="360"/>
      </w:pPr>
      <w:rPr>
        <w:rFonts w:ascii="Courier New" w:hAnsi="Courier New" w:cs="Courier New" w:hint="default"/>
      </w:rPr>
    </w:lvl>
    <w:lvl w:ilvl="8" w:tplc="04090005" w:tentative="1">
      <w:start w:val="1"/>
      <w:numFmt w:val="bullet"/>
      <w:lvlText w:val=""/>
      <w:lvlJc w:val="left"/>
      <w:pPr>
        <w:ind w:left="6584" w:hanging="360"/>
      </w:pPr>
      <w:rPr>
        <w:rFonts w:ascii="Wingdings" w:hAnsi="Wingdings" w:hint="default"/>
      </w:rPr>
    </w:lvl>
  </w:abstractNum>
  <w:abstractNum w:abstractNumId="1">
    <w:nsid w:val="0CCA467B"/>
    <w:multiLevelType w:val="hybridMultilevel"/>
    <w:tmpl w:val="2828FC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D73837"/>
    <w:multiLevelType w:val="hybridMultilevel"/>
    <w:tmpl w:val="9E4AF958"/>
    <w:lvl w:ilvl="0" w:tplc="04090011">
      <w:start w:val="1"/>
      <w:numFmt w:val="decimal"/>
      <w:lvlText w:val="%1)"/>
      <w:lvlJc w:val="left"/>
      <w:pPr>
        <w:ind w:left="2235" w:hanging="360"/>
      </w:pPr>
    </w:lvl>
    <w:lvl w:ilvl="1" w:tplc="04090019" w:tentative="1">
      <w:start w:val="1"/>
      <w:numFmt w:val="lowerLetter"/>
      <w:lvlText w:val="%2."/>
      <w:lvlJc w:val="left"/>
      <w:pPr>
        <w:ind w:left="2955" w:hanging="360"/>
      </w:pPr>
    </w:lvl>
    <w:lvl w:ilvl="2" w:tplc="0409001B" w:tentative="1">
      <w:start w:val="1"/>
      <w:numFmt w:val="lowerRoman"/>
      <w:lvlText w:val="%3."/>
      <w:lvlJc w:val="right"/>
      <w:pPr>
        <w:ind w:left="3675" w:hanging="180"/>
      </w:pPr>
    </w:lvl>
    <w:lvl w:ilvl="3" w:tplc="0409000F" w:tentative="1">
      <w:start w:val="1"/>
      <w:numFmt w:val="decimal"/>
      <w:lvlText w:val="%4."/>
      <w:lvlJc w:val="left"/>
      <w:pPr>
        <w:ind w:left="4395" w:hanging="360"/>
      </w:pPr>
    </w:lvl>
    <w:lvl w:ilvl="4" w:tplc="04090019" w:tentative="1">
      <w:start w:val="1"/>
      <w:numFmt w:val="lowerLetter"/>
      <w:lvlText w:val="%5."/>
      <w:lvlJc w:val="left"/>
      <w:pPr>
        <w:ind w:left="5115" w:hanging="360"/>
      </w:pPr>
    </w:lvl>
    <w:lvl w:ilvl="5" w:tplc="0409001B" w:tentative="1">
      <w:start w:val="1"/>
      <w:numFmt w:val="lowerRoman"/>
      <w:lvlText w:val="%6."/>
      <w:lvlJc w:val="right"/>
      <w:pPr>
        <w:ind w:left="5835" w:hanging="180"/>
      </w:pPr>
    </w:lvl>
    <w:lvl w:ilvl="6" w:tplc="0409000F" w:tentative="1">
      <w:start w:val="1"/>
      <w:numFmt w:val="decimal"/>
      <w:lvlText w:val="%7."/>
      <w:lvlJc w:val="left"/>
      <w:pPr>
        <w:ind w:left="6555" w:hanging="360"/>
      </w:pPr>
    </w:lvl>
    <w:lvl w:ilvl="7" w:tplc="04090019" w:tentative="1">
      <w:start w:val="1"/>
      <w:numFmt w:val="lowerLetter"/>
      <w:lvlText w:val="%8."/>
      <w:lvlJc w:val="left"/>
      <w:pPr>
        <w:ind w:left="7275" w:hanging="360"/>
      </w:pPr>
    </w:lvl>
    <w:lvl w:ilvl="8" w:tplc="0409001B" w:tentative="1">
      <w:start w:val="1"/>
      <w:numFmt w:val="lowerRoman"/>
      <w:lvlText w:val="%9."/>
      <w:lvlJc w:val="right"/>
      <w:pPr>
        <w:ind w:left="7995" w:hanging="180"/>
      </w:pPr>
    </w:lvl>
  </w:abstractNum>
  <w:abstractNum w:abstractNumId="3">
    <w:nsid w:val="16A86FAF"/>
    <w:multiLevelType w:val="hybridMultilevel"/>
    <w:tmpl w:val="DC483138"/>
    <w:lvl w:ilvl="0" w:tplc="04090009">
      <w:start w:val="1"/>
      <w:numFmt w:val="bullet"/>
      <w:lvlText w:val=""/>
      <w:lvlJc w:val="left"/>
      <w:pPr>
        <w:ind w:left="1712" w:hanging="360"/>
      </w:pPr>
      <w:rPr>
        <w:rFonts w:ascii="Wingdings" w:hAnsi="Wingdings" w:hint="default"/>
      </w:rPr>
    </w:lvl>
    <w:lvl w:ilvl="1" w:tplc="04090003" w:tentative="1">
      <w:start w:val="1"/>
      <w:numFmt w:val="bullet"/>
      <w:lvlText w:val="o"/>
      <w:lvlJc w:val="left"/>
      <w:pPr>
        <w:ind w:left="2432" w:hanging="360"/>
      </w:pPr>
      <w:rPr>
        <w:rFonts w:ascii="Courier New" w:hAnsi="Courier New" w:cs="Courier New" w:hint="default"/>
      </w:rPr>
    </w:lvl>
    <w:lvl w:ilvl="2" w:tplc="04090005" w:tentative="1">
      <w:start w:val="1"/>
      <w:numFmt w:val="bullet"/>
      <w:lvlText w:val=""/>
      <w:lvlJc w:val="left"/>
      <w:pPr>
        <w:ind w:left="3152" w:hanging="360"/>
      </w:pPr>
      <w:rPr>
        <w:rFonts w:ascii="Wingdings" w:hAnsi="Wingdings" w:hint="default"/>
      </w:rPr>
    </w:lvl>
    <w:lvl w:ilvl="3" w:tplc="04090001" w:tentative="1">
      <w:start w:val="1"/>
      <w:numFmt w:val="bullet"/>
      <w:lvlText w:val=""/>
      <w:lvlJc w:val="left"/>
      <w:pPr>
        <w:ind w:left="3872" w:hanging="360"/>
      </w:pPr>
      <w:rPr>
        <w:rFonts w:ascii="Symbol" w:hAnsi="Symbol" w:hint="default"/>
      </w:rPr>
    </w:lvl>
    <w:lvl w:ilvl="4" w:tplc="04090003" w:tentative="1">
      <w:start w:val="1"/>
      <w:numFmt w:val="bullet"/>
      <w:lvlText w:val="o"/>
      <w:lvlJc w:val="left"/>
      <w:pPr>
        <w:ind w:left="4592" w:hanging="360"/>
      </w:pPr>
      <w:rPr>
        <w:rFonts w:ascii="Courier New" w:hAnsi="Courier New" w:cs="Courier New" w:hint="default"/>
      </w:rPr>
    </w:lvl>
    <w:lvl w:ilvl="5" w:tplc="04090005" w:tentative="1">
      <w:start w:val="1"/>
      <w:numFmt w:val="bullet"/>
      <w:lvlText w:val=""/>
      <w:lvlJc w:val="left"/>
      <w:pPr>
        <w:ind w:left="5312" w:hanging="360"/>
      </w:pPr>
      <w:rPr>
        <w:rFonts w:ascii="Wingdings" w:hAnsi="Wingdings" w:hint="default"/>
      </w:rPr>
    </w:lvl>
    <w:lvl w:ilvl="6" w:tplc="04090001" w:tentative="1">
      <w:start w:val="1"/>
      <w:numFmt w:val="bullet"/>
      <w:lvlText w:val=""/>
      <w:lvlJc w:val="left"/>
      <w:pPr>
        <w:ind w:left="6032" w:hanging="360"/>
      </w:pPr>
      <w:rPr>
        <w:rFonts w:ascii="Symbol" w:hAnsi="Symbol" w:hint="default"/>
      </w:rPr>
    </w:lvl>
    <w:lvl w:ilvl="7" w:tplc="04090003" w:tentative="1">
      <w:start w:val="1"/>
      <w:numFmt w:val="bullet"/>
      <w:lvlText w:val="o"/>
      <w:lvlJc w:val="left"/>
      <w:pPr>
        <w:ind w:left="6752" w:hanging="360"/>
      </w:pPr>
      <w:rPr>
        <w:rFonts w:ascii="Courier New" w:hAnsi="Courier New" w:cs="Courier New" w:hint="default"/>
      </w:rPr>
    </w:lvl>
    <w:lvl w:ilvl="8" w:tplc="04090005" w:tentative="1">
      <w:start w:val="1"/>
      <w:numFmt w:val="bullet"/>
      <w:lvlText w:val=""/>
      <w:lvlJc w:val="left"/>
      <w:pPr>
        <w:ind w:left="7472" w:hanging="360"/>
      </w:pPr>
      <w:rPr>
        <w:rFonts w:ascii="Wingdings" w:hAnsi="Wingdings" w:hint="default"/>
      </w:rPr>
    </w:lvl>
  </w:abstractNum>
  <w:abstractNum w:abstractNumId="4">
    <w:nsid w:val="1A7D6C01"/>
    <w:multiLevelType w:val="hybridMultilevel"/>
    <w:tmpl w:val="B7AA69E8"/>
    <w:lvl w:ilvl="0" w:tplc="04090009">
      <w:start w:val="1"/>
      <w:numFmt w:val="bullet"/>
      <w:lvlText w:val=""/>
      <w:lvlJc w:val="left"/>
      <w:pPr>
        <w:ind w:left="1740" w:hanging="360"/>
      </w:pPr>
      <w:rPr>
        <w:rFonts w:ascii="Wingdings" w:hAnsi="Wingdings" w:hint="default"/>
      </w:rPr>
    </w:lvl>
    <w:lvl w:ilvl="1" w:tplc="04090003" w:tentative="1">
      <w:start w:val="1"/>
      <w:numFmt w:val="bullet"/>
      <w:lvlText w:val="o"/>
      <w:lvlJc w:val="left"/>
      <w:pPr>
        <w:ind w:left="2460" w:hanging="360"/>
      </w:pPr>
      <w:rPr>
        <w:rFonts w:ascii="Courier New" w:hAnsi="Courier New" w:cs="Courier New" w:hint="default"/>
      </w:rPr>
    </w:lvl>
    <w:lvl w:ilvl="2" w:tplc="04090005" w:tentative="1">
      <w:start w:val="1"/>
      <w:numFmt w:val="bullet"/>
      <w:lvlText w:val=""/>
      <w:lvlJc w:val="left"/>
      <w:pPr>
        <w:ind w:left="3180" w:hanging="360"/>
      </w:pPr>
      <w:rPr>
        <w:rFonts w:ascii="Wingdings" w:hAnsi="Wingdings" w:hint="default"/>
      </w:rPr>
    </w:lvl>
    <w:lvl w:ilvl="3" w:tplc="04090001" w:tentative="1">
      <w:start w:val="1"/>
      <w:numFmt w:val="bullet"/>
      <w:lvlText w:val=""/>
      <w:lvlJc w:val="left"/>
      <w:pPr>
        <w:ind w:left="3900" w:hanging="360"/>
      </w:pPr>
      <w:rPr>
        <w:rFonts w:ascii="Symbol" w:hAnsi="Symbol" w:hint="default"/>
      </w:rPr>
    </w:lvl>
    <w:lvl w:ilvl="4" w:tplc="04090003" w:tentative="1">
      <w:start w:val="1"/>
      <w:numFmt w:val="bullet"/>
      <w:lvlText w:val="o"/>
      <w:lvlJc w:val="left"/>
      <w:pPr>
        <w:ind w:left="4620" w:hanging="360"/>
      </w:pPr>
      <w:rPr>
        <w:rFonts w:ascii="Courier New" w:hAnsi="Courier New" w:cs="Courier New" w:hint="default"/>
      </w:rPr>
    </w:lvl>
    <w:lvl w:ilvl="5" w:tplc="04090005" w:tentative="1">
      <w:start w:val="1"/>
      <w:numFmt w:val="bullet"/>
      <w:lvlText w:val=""/>
      <w:lvlJc w:val="left"/>
      <w:pPr>
        <w:ind w:left="5340" w:hanging="360"/>
      </w:pPr>
      <w:rPr>
        <w:rFonts w:ascii="Wingdings" w:hAnsi="Wingdings" w:hint="default"/>
      </w:rPr>
    </w:lvl>
    <w:lvl w:ilvl="6" w:tplc="04090001" w:tentative="1">
      <w:start w:val="1"/>
      <w:numFmt w:val="bullet"/>
      <w:lvlText w:val=""/>
      <w:lvlJc w:val="left"/>
      <w:pPr>
        <w:ind w:left="6060" w:hanging="360"/>
      </w:pPr>
      <w:rPr>
        <w:rFonts w:ascii="Symbol" w:hAnsi="Symbol" w:hint="default"/>
      </w:rPr>
    </w:lvl>
    <w:lvl w:ilvl="7" w:tplc="04090003" w:tentative="1">
      <w:start w:val="1"/>
      <w:numFmt w:val="bullet"/>
      <w:lvlText w:val="o"/>
      <w:lvlJc w:val="left"/>
      <w:pPr>
        <w:ind w:left="6780" w:hanging="360"/>
      </w:pPr>
      <w:rPr>
        <w:rFonts w:ascii="Courier New" w:hAnsi="Courier New" w:cs="Courier New" w:hint="default"/>
      </w:rPr>
    </w:lvl>
    <w:lvl w:ilvl="8" w:tplc="04090005" w:tentative="1">
      <w:start w:val="1"/>
      <w:numFmt w:val="bullet"/>
      <w:lvlText w:val=""/>
      <w:lvlJc w:val="left"/>
      <w:pPr>
        <w:ind w:left="7500" w:hanging="360"/>
      </w:pPr>
      <w:rPr>
        <w:rFonts w:ascii="Wingdings" w:hAnsi="Wingdings" w:hint="default"/>
      </w:rPr>
    </w:lvl>
  </w:abstractNum>
  <w:abstractNum w:abstractNumId="5">
    <w:nsid w:val="264F56BF"/>
    <w:multiLevelType w:val="hybridMultilevel"/>
    <w:tmpl w:val="CA965962"/>
    <w:lvl w:ilvl="0" w:tplc="89B8E1B2">
      <w:start w:val="1"/>
      <w:numFmt w:val="decimal"/>
      <w:lvlText w:val="(%1)"/>
      <w:lvlJc w:val="left"/>
      <w:pPr>
        <w:ind w:left="928" w:hanging="360"/>
      </w:pPr>
      <w:rPr>
        <w:rFonts w:hint="default"/>
        <w:b/>
        <w:bCs/>
      </w:rPr>
    </w:lvl>
    <w:lvl w:ilvl="1" w:tplc="04090019" w:tentative="1">
      <w:start w:val="1"/>
      <w:numFmt w:val="lowerLetter"/>
      <w:lvlText w:val="%2."/>
      <w:lvlJc w:val="left"/>
      <w:pPr>
        <w:ind w:left="2006" w:hanging="360"/>
      </w:pPr>
    </w:lvl>
    <w:lvl w:ilvl="2" w:tplc="0409001B" w:tentative="1">
      <w:start w:val="1"/>
      <w:numFmt w:val="lowerRoman"/>
      <w:lvlText w:val="%3."/>
      <w:lvlJc w:val="right"/>
      <w:pPr>
        <w:ind w:left="2726" w:hanging="180"/>
      </w:pPr>
    </w:lvl>
    <w:lvl w:ilvl="3" w:tplc="0409000F" w:tentative="1">
      <w:start w:val="1"/>
      <w:numFmt w:val="decimal"/>
      <w:lvlText w:val="%4."/>
      <w:lvlJc w:val="left"/>
      <w:pPr>
        <w:ind w:left="3446" w:hanging="360"/>
      </w:pPr>
    </w:lvl>
    <w:lvl w:ilvl="4" w:tplc="04090019" w:tentative="1">
      <w:start w:val="1"/>
      <w:numFmt w:val="lowerLetter"/>
      <w:lvlText w:val="%5."/>
      <w:lvlJc w:val="left"/>
      <w:pPr>
        <w:ind w:left="4166" w:hanging="360"/>
      </w:pPr>
    </w:lvl>
    <w:lvl w:ilvl="5" w:tplc="0409001B" w:tentative="1">
      <w:start w:val="1"/>
      <w:numFmt w:val="lowerRoman"/>
      <w:lvlText w:val="%6."/>
      <w:lvlJc w:val="right"/>
      <w:pPr>
        <w:ind w:left="4886" w:hanging="180"/>
      </w:pPr>
    </w:lvl>
    <w:lvl w:ilvl="6" w:tplc="0409000F" w:tentative="1">
      <w:start w:val="1"/>
      <w:numFmt w:val="decimal"/>
      <w:lvlText w:val="%7."/>
      <w:lvlJc w:val="left"/>
      <w:pPr>
        <w:ind w:left="5606" w:hanging="360"/>
      </w:pPr>
    </w:lvl>
    <w:lvl w:ilvl="7" w:tplc="04090019" w:tentative="1">
      <w:start w:val="1"/>
      <w:numFmt w:val="lowerLetter"/>
      <w:lvlText w:val="%8."/>
      <w:lvlJc w:val="left"/>
      <w:pPr>
        <w:ind w:left="6326" w:hanging="360"/>
      </w:pPr>
    </w:lvl>
    <w:lvl w:ilvl="8" w:tplc="0409001B" w:tentative="1">
      <w:start w:val="1"/>
      <w:numFmt w:val="lowerRoman"/>
      <w:lvlText w:val="%9."/>
      <w:lvlJc w:val="right"/>
      <w:pPr>
        <w:ind w:left="7046" w:hanging="180"/>
      </w:pPr>
    </w:lvl>
  </w:abstractNum>
  <w:abstractNum w:abstractNumId="6">
    <w:nsid w:val="28D37177"/>
    <w:multiLevelType w:val="hybridMultilevel"/>
    <w:tmpl w:val="7452FA80"/>
    <w:lvl w:ilvl="0" w:tplc="04090009">
      <w:start w:val="1"/>
      <w:numFmt w:val="bullet"/>
      <w:lvlText w:val=""/>
      <w:lvlJc w:val="left"/>
      <w:pPr>
        <w:ind w:left="1020" w:hanging="360"/>
      </w:pPr>
      <w:rPr>
        <w:rFonts w:ascii="Wingdings" w:hAnsi="Wingdings"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7">
    <w:nsid w:val="29EA3E5E"/>
    <w:multiLevelType w:val="hybridMultilevel"/>
    <w:tmpl w:val="6A28DB7E"/>
    <w:lvl w:ilvl="0" w:tplc="04090009">
      <w:start w:val="1"/>
      <w:numFmt w:val="bullet"/>
      <w:lvlText w:val=""/>
      <w:lvlJc w:val="left"/>
      <w:pPr>
        <w:ind w:left="786" w:hanging="360"/>
      </w:pPr>
      <w:rPr>
        <w:rFonts w:ascii="Wingdings" w:hAnsi="Wingdings"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8">
    <w:nsid w:val="29FC6F34"/>
    <w:multiLevelType w:val="hybridMultilevel"/>
    <w:tmpl w:val="29062832"/>
    <w:lvl w:ilvl="0" w:tplc="04090009">
      <w:start w:val="1"/>
      <w:numFmt w:val="bullet"/>
      <w:lvlText w:val=""/>
      <w:lvlJc w:val="left"/>
      <w:pPr>
        <w:ind w:left="107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F7E32D2"/>
    <w:multiLevelType w:val="hybridMultilevel"/>
    <w:tmpl w:val="430A668C"/>
    <w:lvl w:ilvl="0" w:tplc="04090009">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8537777"/>
    <w:multiLevelType w:val="hybridMultilevel"/>
    <w:tmpl w:val="CBC00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C665E4A"/>
    <w:multiLevelType w:val="hybridMultilevel"/>
    <w:tmpl w:val="CBE48D2A"/>
    <w:lvl w:ilvl="0" w:tplc="04090009">
      <w:start w:val="1"/>
      <w:numFmt w:val="bullet"/>
      <w:lvlText w:val=""/>
      <w:lvlJc w:val="left"/>
      <w:pPr>
        <w:ind w:left="1155" w:hanging="360"/>
      </w:pPr>
      <w:rPr>
        <w:rFonts w:ascii="Wingdings" w:hAnsi="Wingdings"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12">
    <w:nsid w:val="3CC21D47"/>
    <w:multiLevelType w:val="hybridMultilevel"/>
    <w:tmpl w:val="281E839E"/>
    <w:lvl w:ilvl="0" w:tplc="04090009">
      <w:start w:val="1"/>
      <w:numFmt w:val="bullet"/>
      <w:lvlText w:val=""/>
      <w:lvlJc w:val="left"/>
      <w:pPr>
        <w:ind w:left="1155" w:hanging="360"/>
      </w:pPr>
      <w:rPr>
        <w:rFonts w:ascii="Wingdings" w:hAnsi="Wingdings"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13">
    <w:nsid w:val="3DDD0E44"/>
    <w:multiLevelType w:val="hybridMultilevel"/>
    <w:tmpl w:val="DE562FCE"/>
    <w:lvl w:ilvl="0" w:tplc="04090009">
      <w:start w:val="1"/>
      <w:numFmt w:val="bullet"/>
      <w:lvlText w:val=""/>
      <w:lvlJc w:val="left"/>
      <w:pPr>
        <w:ind w:left="1713" w:hanging="360"/>
      </w:pPr>
      <w:rPr>
        <w:rFonts w:ascii="Wingdings" w:hAnsi="Wingdings"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14">
    <w:nsid w:val="4D625EBF"/>
    <w:multiLevelType w:val="hybridMultilevel"/>
    <w:tmpl w:val="522E044E"/>
    <w:lvl w:ilvl="0" w:tplc="04090009">
      <w:start w:val="1"/>
      <w:numFmt w:val="bullet"/>
      <w:lvlText w:val=""/>
      <w:lvlJc w:val="left"/>
      <w:pPr>
        <w:ind w:left="928" w:hanging="360"/>
      </w:pPr>
      <w:rPr>
        <w:rFonts w:ascii="Wingdings" w:hAnsi="Wingdings"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15">
    <w:nsid w:val="68D620CF"/>
    <w:multiLevelType w:val="hybridMultilevel"/>
    <w:tmpl w:val="BC00E2B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0000D8B"/>
    <w:multiLevelType w:val="hybridMultilevel"/>
    <w:tmpl w:val="BF800BF0"/>
    <w:lvl w:ilvl="0" w:tplc="6C183C6A">
      <w:start w:val="1"/>
      <w:numFmt w:val="bullet"/>
      <w:lvlText w:val=""/>
      <w:lvlJc w:val="left"/>
      <w:pPr>
        <w:ind w:left="1070" w:hanging="360"/>
      </w:pPr>
      <w:rPr>
        <w:rFonts w:ascii="Wingdings" w:hAnsi="Wingdings" w:hint="default"/>
        <w:sz w:val="28"/>
        <w:szCs w:val="28"/>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17">
    <w:nsid w:val="734D2787"/>
    <w:multiLevelType w:val="hybridMultilevel"/>
    <w:tmpl w:val="D0A4A276"/>
    <w:lvl w:ilvl="0" w:tplc="04090009">
      <w:start w:val="1"/>
      <w:numFmt w:val="bullet"/>
      <w:lvlText w:val=""/>
      <w:lvlJc w:val="left"/>
      <w:pPr>
        <w:ind w:left="928" w:hanging="360"/>
      </w:pPr>
      <w:rPr>
        <w:rFonts w:ascii="Wingdings" w:hAnsi="Wingdings" w:hint="default"/>
      </w:rPr>
    </w:lvl>
    <w:lvl w:ilvl="1" w:tplc="04090003" w:tentative="1">
      <w:start w:val="1"/>
      <w:numFmt w:val="bullet"/>
      <w:lvlText w:val="o"/>
      <w:lvlJc w:val="left"/>
      <w:pPr>
        <w:ind w:left="2008" w:hanging="360"/>
      </w:pPr>
      <w:rPr>
        <w:rFonts w:ascii="Courier New" w:hAnsi="Courier New" w:cs="Courier New" w:hint="default"/>
      </w:rPr>
    </w:lvl>
    <w:lvl w:ilvl="2" w:tplc="04090005" w:tentative="1">
      <w:start w:val="1"/>
      <w:numFmt w:val="bullet"/>
      <w:lvlText w:val=""/>
      <w:lvlJc w:val="left"/>
      <w:pPr>
        <w:ind w:left="2728" w:hanging="360"/>
      </w:pPr>
      <w:rPr>
        <w:rFonts w:ascii="Wingdings" w:hAnsi="Wingdings"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New" w:hAnsi="Courier New" w:cs="Courier New" w:hint="default"/>
      </w:rPr>
    </w:lvl>
    <w:lvl w:ilvl="5" w:tplc="04090005" w:tentative="1">
      <w:start w:val="1"/>
      <w:numFmt w:val="bullet"/>
      <w:lvlText w:val=""/>
      <w:lvlJc w:val="left"/>
      <w:pPr>
        <w:ind w:left="4888" w:hanging="360"/>
      </w:pPr>
      <w:rPr>
        <w:rFonts w:ascii="Wingdings" w:hAnsi="Wingdings"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New" w:hAnsi="Courier New" w:cs="Courier New" w:hint="default"/>
      </w:rPr>
    </w:lvl>
    <w:lvl w:ilvl="8" w:tplc="04090005" w:tentative="1">
      <w:start w:val="1"/>
      <w:numFmt w:val="bullet"/>
      <w:lvlText w:val=""/>
      <w:lvlJc w:val="left"/>
      <w:pPr>
        <w:ind w:left="7048" w:hanging="360"/>
      </w:pPr>
      <w:rPr>
        <w:rFonts w:ascii="Wingdings" w:hAnsi="Wingdings" w:hint="default"/>
      </w:rPr>
    </w:lvl>
  </w:abstractNum>
  <w:abstractNum w:abstractNumId="18">
    <w:nsid w:val="742462A2"/>
    <w:multiLevelType w:val="hybridMultilevel"/>
    <w:tmpl w:val="FF96E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B96699D"/>
    <w:multiLevelType w:val="hybridMultilevel"/>
    <w:tmpl w:val="1136B1EE"/>
    <w:lvl w:ilvl="0" w:tplc="04090001">
      <w:start w:val="1"/>
      <w:numFmt w:val="bullet"/>
      <w:lvlText w:val=""/>
      <w:lvlJc w:val="left"/>
      <w:pPr>
        <w:ind w:left="972" w:hanging="360"/>
      </w:pPr>
      <w:rPr>
        <w:rFonts w:ascii="Symbol" w:hAnsi="Symbol"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num w:numId="1">
    <w:abstractNumId w:val="18"/>
  </w:num>
  <w:num w:numId="2">
    <w:abstractNumId w:val="10"/>
  </w:num>
  <w:num w:numId="3">
    <w:abstractNumId w:val="19"/>
  </w:num>
  <w:num w:numId="4">
    <w:abstractNumId w:val="0"/>
  </w:num>
  <w:num w:numId="5">
    <w:abstractNumId w:val="1"/>
  </w:num>
  <w:num w:numId="6">
    <w:abstractNumId w:val="8"/>
  </w:num>
  <w:num w:numId="7">
    <w:abstractNumId w:val="11"/>
  </w:num>
  <w:num w:numId="8">
    <w:abstractNumId w:val="16"/>
  </w:num>
  <w:num w:numId="9">
    <w:abstractNumId w:val="3"/>
  </w:num>
  <w:num w:numId="10">
    <w:abstractNumId w:val="2"/>
  </w:num>
  <w:num w:numId="11">
    <w:abstractNumId w:val="9"/>
  </w:num>
  <w:num w:numId="12">
    <w:abstractNumId w:val="6"/>
  </w:num>
  <w:num w:numId="13">
    <w:abstractNumId w:val="4"/>
  </w:num>
  <w:num w:numId="14">
    <w:abstractNumId w:val="17"/>
  </w:num>
  <w:num w:numId="15">
    <w:abstractNumId w:val="14"/>
  </w:num>
  <w:num w:numId="16">
    <w:abstractNumId w:val="12"/>
  </w:num>
  <w:num w:numId="17">
    <w:abstractNumId w:val="5"/>
  </w:num>
  <w:num w:numId="18">
    <w:abstractNumId w:val="15"/>
  </w:num>
  <w:num w:numId="19">
    <w:abstractNumId w:val="13"/>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768"/>
    <w:rsid w:val="00010F06"/>
    <w:rsid w:val="000278E4"/>
    <w:rsid w:val="00031670"/>
    <w:rsid w:val="0004178E"/>
    <w:rsid w:val="000532BE"/>
    <w:rsid w:val="00094CAA"/>
    <w:rsid w:val="000C6981"/>
    <w:rsid w:val="000D30C3"/>
    <w:rsid w:val="000F01FC"/>
    <w:rsid w:val="00136424"/>
    <w:rsid w:val="00136E58"/>
    <w:rsid w:val="0013753B"/>
    <w:rsid w:val="001403CA"/>
    <w:rsid w:val="00141417"/>
    <w:rsid w:val="00153953"/>
    <w:rsid w:val="00156D50"/>
    <w:rsid w:val="001A095E"/>
    <w:rsid w:val="001A4B9F"/>
    <w:rsid w:val="001A66D4"/>
    <w:rsid w:val="001D6CF2"/>
    <w:rsid w:val="001F2E1E"/>
    <w:rsid w:val="0020264E"/>
    <w:rsid w:val="00231D42"/>
    <w:rsid w:val="0025571F"/>
    <w:rsid w:val="0026105D"/>
    <w:rsid w:val="00262F14"/>
    <w:rsid w:val="00280857"/>
    <w:rsid w:val="002B6768"/>
    <w:rsid w:val="002C6BA2"/>
    <w:rsid w:val="002D4E43"/>
    <w:rsid w:val="002F1A3A"/>
    <w:rsid w:val="002F799C"/>
    <w:rsid w:val="00310226"/>
    <w:rsid w:val="00330092"/>
    <w:rsid w:val="00344345"/>
    <w:rsid w:val="003819AC"/>
    <w:rsid w:val="0039430D"/>
    <w:rsid w:val="003B0C25"/>
    <w:rsid w:val="003B7F97"/>
    <w:rsid w:val="00452311"/>
    <w:rsid w:val="00460CC5"/>
    <w:rsid w:val="00484A32"/>
    <w:rsid w:val="00486100"/>
    <w:rsid w:val="004D2AE2"/>
    <w:rsid w:val="004E2999"/>
    <w:rsid w:val="004E69A4"/>
    <w:rsid w:val="004F22EC"/>
    <w:rsid w:val="00503029"/>
    <w:rsid w:val="0051152F"/>
    <w:rsid w:val="005146EA"/>
    <w:rsid w:val="00553443"/>
    <w:rsid w:val="0055659B"/>
    <w:rsid w:val="00570DCB"/>
    <w:rsid w:val="00575DC5"/>
    <w:rsid w:val="00583153"/>
    <w:rsid w:val="00595088"/>
    <w:rsid w:val="005A28B7"/>
    <w:rsid w:val="005A48F7"/>
    <w:rsid w:val="005A492A"/>
    <w:rsid w:val="005A4E63"/>
    <w:rsid w:val="00603448"/>
    <w:rsid w:val="0062062B"/>
    <w:rsid w:val="00657086"/>
    <w:rsid w:val="006658B5"/>
    <w:rsid w:val="00666467"/>
    <w:rsid w:val="006672E2"/>
    <w:rsid w:val="00697551"/>
    <w:rsid w:val="006A0958"/>
    <w:rsid w:val="006C0F39"/>
    <w:rsid w:val="006C3402"/>
    <w:rsid w:val="006D3455"/>
    <w:rsid w:val="006E53C1"/>
    <w:rsid w:val="006E7674"/>
    <w:rsid w:val="00713BF5"/>
    <w:rsid w:val="00752875"/>
    <w:rsid w:val="00765F87"/>
    <w:rsid w:val="00777E7C"/>
    <w:rsid w:val="00783482"/>
    <w:rsid w:val="007F165E"/>
    <w:rsid w:val="007F2F56"/>
    <w:rsid w:val="00806639"/>
    <w:rsid w:val="00853888"/>
    <w:rsid w:val="008908C3"/>
    <w:rsid w:val="008A46CD"/>
    <w:rsid w:val="008C3259"/>
    <w:rsid w:val="009146A7"/>
    <w:rsid w:val="00915590"/>
    <w:rsid w:val="00917805"/>
    <w:rsid w:val="00924E25"/>
    <w:rsid w:val="009311B8"/>
    <w:rsid w:val="0095227C"/>
    <w:rsid w:val="009560B4"/>
    <w:rsid w:val="00995BAB"/>
    <w:rsid w:val="009F017D"/>
    <w:rsid w:val="009F30C4"/>
    <w:rsid w:val="009F6CC8"/>
    <w:rsid w:val="00A11498"/>
    <w:rsid w:val="00A21426"/>
    <w:rsid w:val="00A223F1"/>
    <w:rsid w:val="00A32485"/>
    <w:rsid w:val="00A3639A"/>
    <w:rsid w:val="00A54309"/>
    <w:rsid w:val="00A5683A"/>
    <w:rsid w:val="00A80223"/>
    <w:rsid w:val="00A91AA3"/>
    <w:rsid w:val="00A9764E"/>
    <w:rsid w:val="00AB08DE"/>
    <w:rsid w:val="00AC045D"/>
    <w:rsid w:val="00AE5773"/>
    <w:rsid w:val="00B03BF4"/>
    <w:rsid w:val="00B24AD7"/>
    <w:rsid w:val="00B55D6E"/>
    <w:rsid w:val="00B57032"/>
    <w:rsid w:val="00B84A26"/>
    <w:rsid w:val="00BB0EBC"/>
    <w:rsid w:val="00BB178B"/>
    <w:rsid w:val="00BB2DDE"/>
    <w:rsid w:val="00BB3E7C"/>
    <w:rsid w:val="00BB7E19"/>
    <w:rsid w:val="00BD09C1"/>
    <w:rsid w:val="00BD1E21"/>
    <w:rsid w:val="00C212E1"/>
    <w:rsid w:val="00C27FB8"/>
    <w:rsid w:val="00C466B7"/>
    <w:rsid w:val="00C84C79"/>
    <w:rsid w:val="00C84EA6"/>
    <w:rsid w:val="00C90D77"/>
    <w:rsid w:val="00C93A90"/>
    <w:rsid w:val="00CB0E9E"/>
    <w:rsid w:val="00CB6C92"/>
    <w:rsid w:val="00CE712A"/>
    <w:rsid w:val="00D0610C"/>
    <w:rsid w:val="00D06DDF"/>
    <w:rsid w:val="00D06EF1"/>
    <w:rsid w:val="00D2188F"/>
    <w:rsid w:val="00D32ACB"/>
    <w:rsid w:val="00D447AD"/>
    <w:rsid w:val="00D47B93"/>
    <w:rsid w:val="00D86D75"/>
    <w:rsid w:val="00DA1963"/>
    <w:rsid w:val="00DA3B12"/>
    <w:rsid w:val="00DB155F"/>
    <w:rsid w:val="00DC01D8"/>
    <w:rsid w:val="00E05DBF"/>
    <w:rsid w:val="00E1688F"/>
    <w:rsid w:val="00E468E5"/>
    <w:rsid w:val="00E847B4"/>
    <w:rsid w:val="00ED192E"/>
    <w:rsid w:val="00EE210E"/>
    <w:rsid w:val="00EE5A8F"/>
    <w:rsid w:val="00F05E4C"/>
    <w:rsid w:val="00F1211D"/>
    <w:rsid w:val="00F43BEB"/>
    <w:rsid w:val="00F635CC"/>
    <w:rsid w:val="00F70C50"/>
    <w:rsid w:val="00F8747A"/>
    <w:rsid w:val="00FA6D0C"/>
    <w:rsid w:val="00FD1762"/>
    <w:rsid w:val="00FE10CD"/>
    <w:rsid w:val="00FE3EF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6768"/>
    <w:pPr>
      <w:bidi/>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95BAB"/>
    <w:pPr>
      <w:keepNext/>
      <w:jc w:val="center"/>
      <w:outlineLvl w:val="0"/>
    </w:pPr>
    <w:rPr>
      <w:rFonts w:cs="MCS Jeddah S_U normal."/>
      <w:color w:val="FF0000"/>
      <w:sz w:val="32"/>
      <w:szCs w:val="30"/>
      <w:lang w:bidi="ar-EG"/>
    </w:rPr>
  </w:style>
  <w:style w:type="paragraph" w:styleId="Heading2">
    <w:name w:val="heading 2"/>
    <w:basedOn w:val="Normal"/>
    <w:next w:val="Normal"/>
    <w:link w:val="Heading2Char"/>
    <w:uiPriority w:val="9"/>
    <w:semiHidden/>
    <w:unhideWhenUsed/>
    <w:qFormat/>
    <w:rsid w:val="0045231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95BAB"/>
    <w:rPr>
      <w:rFonts w:ascii="Times New Roman" w:eastAsia="Times New Roman" w:hAnsi="Times New Roman" w:cs="MCS Jeddah S_U normal."/>
      <w:color w:val="FF0000"/>
      <w:sz w:val="32"/>
      <w:szCs w:val="30"/>
      <w:lang w:bidi="ar-EG"/>
    </w:rPr>
  </w:style>
  <w:style w:type="table" w:styleId="TableGrid">
    <w:name w:val="Table Grid"/>
    <w:basedOn w:val="TableNormal"/>
    <w:uiPriority w:val="59"/>
    <w:rsid w:val="00995B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5A48F7"/>
    <w:pPr>
      <w:tabs>
        <w:tab w:val="center" w:pos="4153"/>
        <w:tab w:val="right" w:pos="8306"/>
      </w:tabs>
    </w:pPr>
  </w:style>
  <w:style w:type="character" w:customStyle="1" w:styleId="HeaderChar">
    <w:name w:val="Header Char"/>
    <w:basedOn w:val="DefaultParagraphFont"/>
    <w:link w:val="Header"/>
    <w:uiPriority w:val="99"/>
    <w:rsid w:val="005A48F7"/>
    <w:rPr>
      <w:rFonts w:ascii="Times New Roman" w:eastAsia="Times New Roman" w:hAnsi="Times New Roman" w:cs="Times New Roman"/>
      <w:sz w:val="24"/>
      <w:szCs w:val="24"/>
    </w:rPr>
  </w:style>
  <w:style w:type="paragraph" w:styleId="Footer">
    <w:name w:val="footer"/>
    <w:basedOn w:val="Normal"/>
    <w:link w:val="FooterChar"/>
    <w:unhideWhenUsed/>
    <w:rsid w:val="005A48F7"/>
    <w:pPr>
      <w:tabs>
        <w:tab w:val="center" w:pos="4153"/>
        <w:tab w:val="right" w:pos="8306"/>
      </w:tabs>
    </w:pPr>
  </w:style>
  <w:style w:type="character" w:customStyle="1" w:styleId="FooterChar">
    <w:name w:val="Footer Char"/>
    <w:basedOn w:val="DefaultParagraphFont"/>
    <w:link w:val="Footer"/>
    <w:uiPriority w:val="99"/>
    <w:rsid w:val="005A48F7"/>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452311"/>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452311"/>
    <w:pPr>
      <w:spacing w:after="200" w:line="276" w:lineRule="auto"/>
      <w:ind w:left="720"/>
      <w:contextualSpacing/>
    </w:pPr>
    <w:rPr>
      <w:rFonts w:asciiTheme="minorHAnsi" w:eastAsiaTheme="minorHAnsi" w:hAnsiTheme="minorHAnsi" w:cstheme="minorBidi"/>
      <w:sz w:val="22"/>
      <w:szCs w:val="22"/>
    </w:rPr>
  </w:style>
  <w:style w:type="paragraph" w:customStyle="1" w:styleId="Default">
    <w:name w:val="Default"/>
    <w:rsid w:val="00452311"/>
    <w:pPr>
      <w:autoSpaceDE w:val="0"/>
      <w:autoSpaceDN w:val="0"/>
      <w:adjustRightInd w:val="0"/>
      <w:spacing w:after="0" w:line="240" w:lineRule="auto"/>
    </w:pPr>
    <w:rPr>
      <w:rFonts w:ascii="Garamond" w:hAnsi="Garamond" w:cs="Garamond"/>
      <w:color w:val="000000"/>
      <w:sz w:val="24"/>
      <w:szCs w:val="24"/>
    </w:rPr>
  </w:style>
  <w:style w:type="paragraph" w:styleId="BodyText">
    <w:name w:val="Body Text"/>
    <w:basedOn w:val="Normal"/>
    <w:link w:val="BodyTextChar"/>
    <w:rsid w:val="00452311"/>
    <w:pPr>
      <w:bidi w:val="0"/>
      <w:jc w:val="both"/>
    </w:pPr>
    <w:rPr>
      <w:rFonts w:ascii="Arial" w:hAnsi="Arial" w:cs="Arial"/>
      <w:b/>
      <w:bCs/>
      <w:sz w:val="20"/>
    </w:rPr>
  </w:style>
  <w:style w:type="character" w:customStyle="1" w:styleId="BodyTextChar">
    <w:name w:val="Body Text Char"/>
    <w:basedOn w:val="DefaultParagraphFont"/>
    <w:link w:val="BodyText"/>
    <w:rsid w:val="00452311"/>
    <w:rPr>
      <w:rFonts w:ascii="Arial" w:eastAsia="Times New Roman" w:hAnsi="Arial" w:cs="Arial"/>
      <w:b/>
      <w:bCs/>
      <w:sz w:val="20"/>
      <w:szCs w:val="24"/>
    </w:rPr>
  </w:style>
  <w:style w:type="paragraph" w:styleId="FootnoteText">
    <w:name w:val="footnote text"/>
    <w:basedOn w:val="Normal"/>
    <w:link w:val="FootnoteTextChar"/>
    <w:uiPriority w:val="99"/>
    <w:semiHidden/>
    <w:unhideWhenUsed/>
    <w:rsid w:val="00C93A90"/>
    <w:pPr>
      <w:bidi w:val="0"/>
      <w:jc w:val="both"/>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C93A90"/>
    <w:rPr>
      <w:sz w:val="20"/>
      <w:szCs w:val="20"/>
    </w:rPr>
  </w:style>
  <w:style w:type="character" w:styleId="FootnoteReference">
    <w:name w:val="footnote reference"/>
    <w:basedOn w:val="DefaultParagraphFont"/>
    <w:uiPriority w:val="99"/>
    <w:semiHidden/>
    <w:unhideWhenUsed/>
    <w:rsid w:val="00C93A9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6768"/>
    <w:pPr>
      <w:bidi/>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95BAB"/>
    <w:pPr>
      <w:keepNext/>
      <w:jc w:val="center"/>
      <w:outlineLvl w:val="0"/>
    </w:pPr>
    <w:rPr>
      <w:rFonts w:cs="MCS Jeddah S_U normal."/>
      <w:color w:val="FF0000"/>
      <w:sz w:val="32"/>
      <w:szCs w:val="30"/>
      <w:lang w:bidi="ar-EG"/>
    </w:rPr>
  </w:style>
  <w:style w:type="paragraph" w:styleId="Heading2">
    <w:name w:val="heading 2"/>
    <w:basedOn w:val="Normal"/>
    <w:next w:val="Normal"/>
    <w:link w:val="Heading2Char"/>
    <w:uiPriority w:val="9"/>
    <w:semiHidden/>
    <w:unhideWhenUsed/>
    <w:qFormat/>
    <w:rsid w:val="0045231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95BAB"/>
    <w:rPr>
      <w:rFonts w:ascii="Times New Roman" w:eastAsia="Times New Roman" w:hAnsi="Times New Roman" w:cs="MCS Jeddah S_U normal."/>
      <w:color w:val="FF0000"/>
      <w:sz w:val="32"/>
      <w:szCs w:val="30"/>
      <w:lang w:bidi="ar-EG"/>
    </w:rPr>
  </w:style>
  <w:style w:type="table" w:styleId="TableGrid">
    <w:name w:val="Table Grid"/>
    <w:basedOn w:val="TableNormal"/>
    <w:uiPriority w:val="59"/>
    <w:rsid w:val="00995B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5A48F7"/>
    <w:pPr>
      <w:tabs>
        <w:tab w:val="center" w:pos="4153"/>
        <w:tab w:val="right" w:pos="8306"/>
      </w:tabs>
    </w:pPr>
  </w:style>
  <w:style w:type="character" w:customStyle="1" w:styleId="HeaderChar">
    <w:name w:val="Header Char"/>
    <w:basedOn w:val="DefaultParagraphFont"/>
    <w:link w:val="Header"/>
    <w:uiPriority w:val="99"/>
    <w:rsid w:val="005A48F7"/>
    <w:rPr>
      <w:rFonts w:ascii="Times New Roman" w:eastAsia="Times New Roman" w:hAnsi="Times New Roman" w:cs="Times New Roman"/>
      <w:sz w:val="24"/>
      <w:szCs w:val="24"/>
    </w:rPr>
  </w:style>
  <w:style w:type="paragraph" w:styleId="Footer">
    <w:name w:val="footer"/>
    <w:basedOn w:val="Normal"/>
    <w:link w:val="FooterChar"/>
    <w:unhideWhenUsed/>
    <w:rsid w:val="005A48F7"/>
    <w:pPr>
      <w:tabs>
        <w:tab w:val="center" w:pos="4153"/>
        <w:tab w:val="right" w:pos="8306"/>
      </w:tabs>
    </w:pPr>
  </w:style>
  <w:style w:type="character" w:customStyle="1" w:styleId="FooterChar">
    <w:name w:val="Footer Char"/>
    <w:basedOn w:val="DefaultParagraphFont"/>
    <w:link w:val="Footer"/>
    <w:uiPriority w:val="99"/>
    <w:rsid w:val="005A48F7"/>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452311"/>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452311"/>
    <w:pPr>
      <w:spacing w:after="200" w:line="276" w:lineRule="auto"/>
      <w:ind w:left="720"/>
      <w:contextualSpacing/>
    </w:pPr>
    <w:rPr>
      <w:rFonts w:asciiTheme="minorHAnsi" w:eastAsiaTheme="minorHAnsi" w:hAnsiTheme="minorHAnsi" w:cstheme="minorBidi"/>
      <w:sz w:val="22"/>
      <w:szCs w:val="22"/>
    </w:rPr>
  </w:style>
  <w:style w:type="paragraph" w:customStyle="1" w:styleId="Default">
    <w:name w:val="Default"/>
    <w:rsid w:val="00452311"/>
    <w:pPr>
      <w:autoSpaceDE w:val="0"/>
      <w:autoSpaceDN w:val="0"/>
      <w:adjustRightInd w:val="0"/>
      <w:spacing w:after="0" w:line="240" w:lineRule="auto"/>
    </w:pPr>
    <w:rPr>
      <w:rFonts w:ascii="Garamond" w:hAnsi="Garamond" w:cs="Garamond"/>
      <w:color w:val="000000"/>
      <w:sz w:val="24"/>
      <w:szCs w:val="24"/>
    </w:rPr>
  </w:style>
  <w:style w:type="paragraph" w:styleId="BodyText">
    <w:name w:val="Body Text"/>
    <w:basedOn w:val="Normal"/>
    <w:link w:val="BodyTextChar"/>
    <w:rsid w:val="00452311"/>
    <w:pPr>
      <w:bidi w:val="0"/>
      <w:jc w:val="both"/>
    </w:pPr>
    <w:rPr>
      <w:rFonts w:ascii="Arial" w:hAnsi="Arial" w:cs="Arial"/>
      <w:b/>
      <w:bCs/>
      <w:sz w:val="20"/>
    </w:rPr>
  </w:style>
  <w:style w:type="character" w:customStyle="1" w:styleId="BodyTextChar">
    <w:name w:val="Body Text Char"/>
    <w:basedOn w:val="DefaultParagraphFont"/>
    <w:link w:val="BodyText"/>
    <w:rsid w:val="00452311"/>
    <w:rPr>
      <w:rFonts w:ascii="Arial" w:eastAsia="Times New Roman" w:hAnsi="Arial" w:cs="Arial"/>
      <w:b/>
      <w:bCs/>
      <w:sz w:val="20"/>
      <w:szCs w:val="24"/>
    </w:rPr>
  </w:style>
  <w:style w:type="paragraph" w:styleId="FootnoteText">
    <w:name w:val="footnote text"/>
    <w:basedOn w:val="Normal"/>
    <w:link w:val="FootnoteTextChar"/>
    <w:uiPriority w:val="99"/>
    <w:semiHidden/>
    <w:unhideWhenUsed/>
    <w:rsid w:val="00C93A90"/>
    <w:pPr>
      <w:bidi w:val="0"/>
      <w:jc w:val="both"/>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C93A90"/>
    <w:rPr>
      <w:sz w:val="20"/>
      <w:szCs w:val="20"/>
    </w:rPr>
  </w:style>
  <w:style w:type="character" w:styleId="FootnoteReference">
    <w:name w:val="footnote reference"/>
    <w:basedOn w:val="DefaultParagraphFont"/>
    <w:uiPriority w:val="99"/>
    <w:semiHidden/>
    <w:unhideWhenUsed/>
    <w:rsid w:val="00C93A9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B78590-3251-4CE7-89D8-D252593A5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5</Pages>
  <Words>1295</Words>
  <Characters>7384</Characters>
  <Application>Microsoft Office Word</Application>
  <DocSecurity>0</DocSecurity>
  <Lines>61</Lines>
  <Paragraphs>17</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Hewlett-Packard</Company>
  <LinksUpToDate>false</LinksUpToDate>
  <CharactersWithSpaces>8662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wael</dc:creator>
  <cp:lastModifiedBy>Dell</cp:lastModifiedBy>
  <cp:revision>8</cp:revision>
  <cp:lastPrinted>2011-07-15T14:52:00Z</cp:lastPrinted>
  <dcterms:created xsi:type="dcterms:W3CDTF">2014-01-13T21:20:00Z</dcterms:created>
  <dcterms:modified xsi:type="dcterms:W3CDTF">2014-01-15T22:01:00Z</dcterms:modified>
</cp:coreProperties>
</file>